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A0BD40" w14:textId="7753F54D" w:rsidR="00DA0AB7" w:rsidRPr="009053AB" w:rsidRDefault="00CD2AF9" w:rsidP="009053AB">
      <w:pPr>
        <w:jc w:val="center"/>
        <w:rPr>
          <w:b/>
        </w:rPr>
      </w:pPr>
      <w:r>
        <w:rPr>
          <w:b/>
        </w:rPr>
        <w:t xml:space="preserve">Community Mental Health Fund </w:t>
      </w:r>
      <w:r w:rsidR="009053AB" w:rsidRPr="009053AB">
        <w:rPr>
          <w:b/>
        </w:rPr>
        <w:t>– Frequently Asked Questions</w:t>
      </w:r>
    </w:p>
    <w:p w14:paraId="0D890AE2" w14:textId="77777777" w:rsidR="009A1970" w:rsidRPr="00107A5B" w:rsidRDefault="009053AB" w:rsidP="008822D4">
      <w:pPr>
        <w:pStyle w:val="ListParagraph"/>
        <w:numPr>
          <w:ilvl w:val="0"/>
          <w:numId w:val="1"/>
        </w:numPr>
        <w:jc w:val="both"/>
        <w:rPr>
          <w:b/>
        </w:rPr>
      </w:pPr>
      <w:r w:rsidRPr="00107A5B">
        <w:rPr>
          <w:b/>
        </w:rPr>
        <w:t xml:space="preserve">How </w:t>
      </w:r>
      <w:proofErr w:type="gramStart"/>
      <w:r w:rsidR="009A1970" w:rsidRPr="00107A5B">
        <w:rPr>
          <w:b/>
        </w:rPr>
        <w:t>are groups</w:t>
      </w:r>
      <w:proofErr w:type="gramEnd"/>
      <w:r w:rsidR="009A1970" w:rsidRPr="00107A5B">
        <w:rPr>
          <w:b/>
        </w:rPr>
        <w:t xml:space="preserve"> </w:t>
      </w:r>
      <w:r w:rsidRPr="00107A5B">
        <w:rPr>
          <w:b/>
        </w:rPr>
        <w:t>informed when the scheme is open for applications</w:t>
      </w:r>
      <w:r w:rsidR="009A1970" w:rsidRPr="00107A5B">
        <w:rPr>
          <w:b/>
        </w:rPr>
        <w:t>?</w:t>
      </w:r>
    </w:p>
    <w:p w14:paraId="5D733047" w14:textId="77777777" w:rsidR="009A1970" w:rsidRDefault="009A1970" w:rsidP="008822D4">
      <w:pPr>
        <w:pStyle w:val="ListParagraph"/>
        <w:jc w:val="both"/>
      </w:pPr>
      <w:r>
        <w:t xml:space="preserve">Grant schemes are advertised in local newspapers, on </w:t>
      </w:r>
      <w:hyperlink r:id="rId6" w:history="1">
        <w:r w:rsidR="005D33EA" w:rsidRPr="00A84CF6">
          <w:rPr>
            <w:rStyle w:val="Hyperlink"/>
          </w:rPr>
          <w:t>www.meath.ie</w:t>
        </w:r>
      </w:hyperlink>
      <w:r w:rsidR="005D33EA">
        <w:t>,</w:t>
      </w:r>
      <w:r>
        <w:t xml:space="preserve"> Meath County Council’s social media accounts and through the Public Participation Network (PPN)</w:t>
      </w:r>
      <w:r w:rsidR="005D33EA">
        <w:t xml:space="preserve"> web</w:t>
      </w:r>
      <w:r w:rsidR="00870841">
        <w:t xml:space="preserve">site: </w:t>
      </w:r>
      <w:hyperlink r:id="rId7" w:history="1">
        <w:r w:rsidR="0073424C" w:rsidRPr="00A84CF6">
          <w:rPr>
            <w:rStyle w:val="Hyperlink"/>
          </w:rPr>
          <w:t>www.meathppn.ie/grants/</w:t>
        </w:r>
      </w:hyperlink>
    </w:p>
    <w:p w14:paraId="27100C21" w14:textId="77777777" w:rsidR="009A1970" w:rsidRDefault="009A1970" w:rsidP="008822D4">
      <w:pPr>
        <w:pStyle w:val="ListParagraph"/>
        <w:jc w:val="both"/>
      </w:pPr>
    </w:p>
    <w:p w14:paraId="79C3E0AB" w14:textId="77777777" w:rsidR="00786B34" w:rsidRDefault="009053AB" w:rsidP="00786B34">
      <w:pPr>
        <w:pStyle w:val="ListParagraph"/>
        <w:numPr>
          <w:ilvl w:val="0"/>
          <w:numId w:val="1"/>
        </w:numPr>
        <w:jc w:val="both"/>
        <w:rPr>
          <w:b/>
        </w:rPr>
      </w:pPr>
      <w:r w:rsidRPr="00107A5B">
        <w:rPr>
          <w:b/>
        </w:rPr>
        <w:t>Who can apply</w:t>
      </w:r>
      <w:r w:rsidR="009A1970" w:rsidRPr="00107A5B">
        <w:rPr>
          <w:b/>
        </w:rPr>
        <w:t>?</w:t>
      </w:r>
    </w:p>
    <w:p w14:paraId="0B971493" w14:textId="1F62703C" w:rsidR="009A1970" w:rsidRDefault="009A1970" w:rsidP="00786B34">
      <w:pPr>
        <w:pStyle w:val="ListParagraph"/>
        <w:jc w:val="both"/>
      </w:pPr>
      <w:r>
        <w:t>The Community</w:t>
      </w:r>
      <w:r w:rsidR="00786B34">
        <w:t xml:space="preserve"> Mental Health Fund is open to a</w:t>
      </w:r>
      <w:r w:rsidR="00786B34" w:rsidRPr="00786B34">
        <w:rPr>
          <w:rFonts w:cs="Arial"/>
        </w:rPr>
        <w:t>ny not-for-profit community, sporting or voluntary group who are located and operate in County Meat</w:t>
      </w:r>
      <w:r w:rsidR="00786B34">
        <w:rPr>
          <w:rFonts w:cs="Arial"/>
        </w:rPr>
        <w:t>h.</w:t>
      </w:r>
    </w:p>
    <w:p w14:paraId="3DFCF24A" w14:textId="77777777" w:rsidR="009A1970" w:rsidRDefault="009A1970" w:rsidP="008822D4">
      <w:pPr>
        <w:pStyle w:val="ListParagraph"/>
        <w:jc w:val="both"/>
      </w:pPr>
    </w:p>
    <w:p w14:paraId="1AFF22B5" w14:textId="77777777" w:rsidR="00786B34" w:rsidRPr="00786B34" w:rsidRDefault="009053AB" w:rsidP="00786B34">
      <w:pPr>
        <w:pStyle w:val="ListParagraph"/>
        <w:numPr>
          <w:ilvl w:val="0"/>
          <w:numId w:val="1"/>
        </w:numPr>
        <w:jc w:val="both"/>
      </w:pPr>
      <w:r w:rsidRPr="00786B34">
        <w:rPr>
          <w:b/>
        </w:rPr>
        <w:t>What can our group apply for</w:t>
      </w:r>
      <w:r w:rsidR="009A1970" w:rsidRPr="00786B34">
        <w:rPr>
          <w:b/>
        </w:rPr>
        <w:t>?</w:t>
      </w:r>
    </w:p>
    <w:p w14:paraId="46189367" w14:textId="72F9783C" w:rsidR="00786B34" w:rsidRPr="00786B34" w:rsidRDefault="00786B34" w:rsidP="00786B34">
      <w:pPr>
        <w:pStyle w:val="ListParagraph"/>
        <w:jc w:val="both"/>
      </w:pPr>
      <w:r w:rsidRPr="00786B34">
        <w:t>Actions must correspond with the eligibility requirements of HIF Mental Health theme (See details outlined in the table in the “</w:t>
      </w:r>
      <w:r w:rsidR="001846F2">
        <w:t>I</w:t>
      </w:r>
      <w:r w:rsidRPr="00786B34">
        <w:t>nformation a</w:t>
      </w:r>
      <w:r w:rsidR="001846F2">
        <w:t>nd G</w:t>
      </w:r>
      <w:r w:rsidRPr="00786B34">
        <w:t xml:space="preserve">uidelines” section on the application </w:t>
      </w:r>
      <w:proofErr w:type="gramStart"/>
      <w:r w:rsidRPr="00786B34">
        <w:t>form</w:t>
      </w:r>
      <w:proofErr w:type="gramEnd"/>
      <w:r w:rsidRPr="00786B34">
        <w:t xml:space="preserve">). Below are some indicative examples: </w:t>
      </w:r>
    </w:p>
    <w:p w14:paraId="37DBBBB9" w14:textId="77777777" w:rsidR="00786B34" w:rsidRPr="00FD25CC" w:rsidRDefault="00786B34" w:rsidP="00786B34">
      <w:pPr>
        <w:pStyle w:val="Default"/>
        <w:numPr>
          <w:ilvl w:val="0"/>
          <w:numId w:val="5"/>
        </w:numPr>
        <w:spacing w:after="30"/>
        <w:ind w:left="1080"/>
        <w:rPr>
          <w:rFonts w:asciiTheme="minorHAnsi" w:hAnsiTheme="minorHAnsi"/>
          <w:sz w:val="22"/>
          <w:szCs w:val="22"/>
        </w:rPr>
      </w:pPr>
      <w:r w:rsidRPr="00FD25CC">
        <w:rPr>
          <w:rFonts w:asciiTheme="minorHAnsi" w:hAnsiTheme="minorHAnsi"/>
          <w:sz w:val="22"/>
          <w:szCs w:val="22"/>
        </w:rPr>
        <w:t xml:space="preserve">Wellbeing activities </w:t>
      </w:r>
    </w:p>
    <w:p w14:paraId="03BD71DE" w14:textId="0B02646A" w:rsidR="00786B34" w:rsidRPr="00FD25CC" w:rsidRDefault="00786B34" w:rsidP="00786B34">
      <w:pPr>
        <w:pStyle w:val="Default"/>
        <w:numPr>
          <w:ilvl w:val="0"/>
          <w:numId w:val="5"/>
        </w:numPr>
        <w:spacing w:after="30"/>
        <w:ind w:left="1080"/>
        <w:rPr>
          <w:rFonts w:asciiTheme="minorHAnsi" w:hAnsiTheme="minorHAnsi"/>
          <w:sz w:val="22"/>
          <w:szCs w:val="22"/>
        </w:rPr>
      </w:pPr>
      <w:r w:rsidRPr="00FD25CC">
        <w:rPr>
          <w:rFonts w:asciiTheme="minorHAnsi" w:hAnsiTheme="minorHAnsi"/>
          <w:sz w:val="22"/>
          <w:szCs w:val="22"/>
        </w:rPr>
        <w:t>Actions supporting the implement</w:t>
      </w:r>
      <w:r w:rsidR="001846F2">
        <w:rPr>
          <w:rFonts w:asciiTheme="minorHAnsi" w:hAnsiTheme="minorHAnsi"/>
          <w:sz w:val="22"/>
          <w:szCs w:val="22"/>
        </w:rPr>
        <w:t>ation of ‘Connecting for Life’</w:t>
      </w:r>
    </w:p>
    <w:p w14:paraId="15C5F3F8" w14:textId="77777777" w:rsidR="00786B34" w:rsidRPr="00FD25CC" w:rsidRDefault="00786B34" w:rsidP="00786B34">
      <w:pPr>
        <w:pStyle w:val="Default"/>
        <w:numPr>
          <w:ilvl w:val="0"/>
          <w:numId w:val="5"/>
        </w:numPr>
        <w:spacing w:after="30"/>
        <w:ind w:left="1080"/>
        <w:rPr>
          <w:rFonts w:asciiTheme="minorHAnsi" w:hAnsiTheme="minorHAnsi"/>
          <w:sz w:val="22"/>
          <w:szCs w:val="22"/>
        </w:rPr>
      </w:pPr>
      <w:r w:rsidRPr="00FD25CC">
        <w:rPr>
          <w:rFonts w:asciiTheme="minorHAnsi" w:hAnsiTheme="minorHAnsi"/>
          <w:sz w:val="22"/>
          <w:szCs w:val="22"/>
        </w:rPr>
        <w:t xml:space="preserve">Mental Health training through partnerships/collaboration </w:t>
      </w:r>
    </w:p>
    <w:p w14:paraId="662D2BE9" w14:textId="77777777" w:rsidR="00786B34" w:rsidRPr="00FD25CC" w:rsidRDefault="00786B34" w:rsidP="00786B34">
      <w:pPr>
        <w:pStyle w:val="Default"/>
        <w:numPr>
          <w:ilvl w:val="0"/>
          <w:numId w:val="5"/>
        </w:numPr>
        <w:spacing w:after="30"/>
        <w:ind w:left="1080"/>
        <w:rPr>
          <w:rFonts w:asciiTheme="minorHAnsi" w:hAnsiTheme="minorHAnsi"/>
          <w:sz w:val="22"/>
          <w:szCs w:val="22"/>
        </w:rPr>
      </w:pPr>
      <w:r w:rsidRPr="00FD25CC">
        <w:rPr>
          <w:rFonts w:asciiTheme="minorHAnsi" w:hAnsiTheme="minorHAnsi"/>
          <w:sz w:val="22"/>
          <w:szCs w:val="22"/>
        </w:rPr>
        <w:t xml:space="preserve">Social prescribing </w:t>
      </w:r>
    </w:p>
    <w:p w14:paraId="6DFA7A09" w14:textId="77777777" w:rsidR="00786B34" w:rsidRPr="00FD25CC" w:rsidRDefault="00786B34" w:rsidP="00786B34">
      <w:pPr>
        <w:pStyle w:val="Default"/>
        <w:numPr>
          <w:ilvl w:val="0"/>
          <w:numId w:val="5"/>
        </w:numPr>
        <w:spacing w:after="30"/>
        <w:ind w:left="1080"/>
        <w:rPr>
          <w:rFonts w:asciiTheme="minorHAnsi" w:hAnsiTheme="minorHAnsi"/>
          <w:sz w:val="22"/>
          <w:szCs w:val="22"/>
        </w:rPr>
      </w:pPr>
      <w:r w:rsidRPr="00FD25CC">
        <w:rPr>
          <w:rFonts w:asciiTheme="minorHAnsi" w:hAnsiTheme="minorHAnsi"/>
          <w:sz w:val="22"/>
          <w:szCs w:val="22"/>
        </w:rPr>
        <w:t xml:space="preserve">Creative arts programmes </w:t>
      </w:r>
    </w:p>
    <w:p w14:paraId="3D2896CB" w14:textId="77777777" w:rsidR="00786B34" w:rsidRPr="00FD25CC" w:rsidRDefault="00786B34" w:rsidP="00786B34">
      <w:pPr>
        <w:pStyle w:val="Default"/>
        <w:numPr>
          <w:ilvl w:val="0"/>
          <w:numId w:val="5"/>
        </w:numPr>
        <w:spacing w:after="30"/>
        <w:ind w:left="1080"/>
        <w:rPr>
          <w:rFonts w:asciiTheme="minorHAnsi" w:hAnsiTheme="minorHAnsi"/>
          <w:sz w:val="22"/>
          <w:szCs w:val="22"/>
        </w:rPr>
      </w:pPr>
      <w:r>
        <w:rPr>
          <w:rFonts w:asciiTheme="minorHAnsi" w:hAnsiTheme="minorHAnsi"/>
          <w:sz w:val="22"/>
          <w:szCs w:val="22"/>
        </w:rPr>
        <w:t>Play programmes</w:t>
      </w:r>
    </w:p>
    <w:p w14:paraId="592DB666" w14:textId="77777777" w:rsidR="00786B34" w:rsidRPr="00FD25CC" w:rsidRDefault="00786B34" w:rsidP="00786B34">
      <w:pPr>
        <w:pStyle w:val="Default"/>
        <w:numPr>
          <w:ilvl w:val="0"/>
          <w:numId w:val="5"/>
        </w:numPr>
        <w:spacing w:after="30"/>
        <w:ind w:left="1080"/>
        <w:rPr>
          <w:rFonts w:asciiTheme="minorHAnsi" w:hAnsiTheme="minorHAnsi"/>
          <w:sz w:val="22"/>
          <w:szCs w:val="22"/>
        </w:rPr>
      </w:pPr>
      <w:r w:rsidRPr="00FD25CC">
        <w:rPr>
          <w:rFonts w:asciiTheme="minorHAnsi" w:hAnsiTheme="minorHAnsi"/>
          <w:sz w:val="22"/>
          <w:szCs w:val="22"/>
        </w:rPr>
        <w:t xml:space="preserve">Educational initiatives </w:t>
      </w:r>
    </w:p>
    <w:p w14:paraId="49BB39ED" w14:textId="77777777" w:rsidR="00786B34" w:rsidRPr="00FD25CC" w:rsidRDefault="00786B34" w:rsidP="00786B34">
      <w:pPr>
        <w:pStyle w:val="Default"/>
        <w:numPr>
          <w:ilvl w:val="0"/>
          <w:numId w:val="5"/>
        </w:numPr>
        <w:spacing w:after="30"/>
        <w:ind w:left="1080"/>
        <w:rPr>
          <w:rFonts w:asciiTheme="minorHAnsi" w:hAnsiTheme="minorHAnsi"/>
          <w:sz w:val="22"/>
          <w:szCs w:val="22"/>
        </w:rPr>
      </w:pPr>
      <w:r w:rsidRPr="00FD25CC">
        <w:rPr>
          <w:rFonts w:asciiTheme="minorHAnsi" w:hAnsiTheme="minorHAnsi"/>
          <w:sz w:val="22"/>
          <w:szCs w:val="22"/>
        </w:rPr>
        <w:t xml:space="preserve">Initiatives to improve living well with a chronic condition </w:t>
      </w:r>
    </w:p>
    <w:p w14:paraId="2EAA0EE4" w14:textId="77777777" w:rsidR="00786B34" w:rsidRPr="00FD25CC" w:rsidRDefault="00786B34" w:rsidP="00786B34">
      <w:pPr>
        <w:pStyle w:val="Default"/>
        <w:numPr>
          <w:ilvl w:val="0"/>
          <w:numId w:val="5"/>
        </w:numPr>
        <w:spacing w:after="30"/>
        <w:ind w:left="1080"/>
        <w:rPr>
          <w:rFonts w:asciiTheme="minorHAnsi" w:hAnsiTheme="minorHAnsi"/>
          <w:sz w:val="22"/>
          <w:szCs w:val="22"/>
        </w:rPr>
      </w:pPr>
      <w:r w:rsidRPr="00FD25CC">
        <w:rPr>
          <w:rFonts w:asciiTheme="minorHAnsi" w:hAnsiTheme="minorHAnsi"/>
          <w:sz w:val="22"/>
          <w:szCs w:val="22"/>
        </w:rPr>
        <w:t xml:space="preserve">Family Support projects </w:t>
      </w:r>
    </w:p>
    <w:p w14:paraId="4D0A19D8" w14:textId="77777777" w:rsidR="00786B34" w:rsidRPr="00FD25CC" w:rsidRDefault="00786B34" w:rsidP="00786B34">
      <w:pPr>
        <w:pStyle w:val="Default"/>
        <w:numPr>
          <w:ilvl w:val="0"/>
          <w:numId w:val="5"/>
        </w:numPr>
        <w:spacing w:after="30"/>
        <w:ind w:left="1080"/>
        <w:rPr>
          <w:rFonts w:asciiTheme="minorHAnsi" w:hAnsiTheme="minorHAnsi"/>
          <w:sz w:val="22"/>
          <w:szCs w:val="22"/>
        </w:rPr>
      </w:pPr>
      <w:r w:rsidRPr="00FD25CC">
        <w:rPr>
          <w:rFonts w:asciiTheme="minorHAnsi" w:hAnsiTheme="minorHAnsi"/>
          <w:sz w:val="22"/>
          <w:szCs w:val="22"/>
        </w:rPr>
        <w:t xml:space="preserve">Infant and children’s mental health initiatives </w:t>
      </w:r>
    </w:p>
    <w:p w14:paraId="178E4538" w14:textId="77777777" w:rsidR="00786B34" w:rsidRPr="00FD25CC" w:rsidRDefault="00786B34" w:rsidP="00786B34">
      <w:pPr>
        <w:pStyle w:val="Default"/>
        <w:numPr>
          <w:ilvl w:val="0"/>
          <w:numId w:val="5"/>
        </w:numPr>
        <w:ind w:left="1080"/>
        <w:rPr>
          <w:rFonts w:asciiTheme="minorHAnsi" w:hAnsiTheme="minorHAnsi"/>
          <w:sz w:val="22"/>
          <w:szCs w:val="22"/>
        </w:rPr>
      </w:pPr>
      <w:r w:rsidRPr="00FD25CC">
        <w:rPr>
          <w:rFonts w:asciiTheme="minorHAnsi" w:hAnsiTheme="minorHAnsi"/>
          <w:sz w:val="22"/>
          <w:szCs w:val="22"/>
        </w:rPr>
        <w:t xml:space="preserve">Social farming programmes </w:t>
      </w:r>
    </w:p>
    <w:p w14:paraId="289C5BEF" w14:textId="77777777" w:rsidR="009A1970" w:rsidRDefault="009A1970" w:rsidP="008822D4">
      <w:pPr>
        <w:pStyle w:val="ListParagraph"/>
        <w:jc w:val="both"/>
      </w:pPr>
    </w:p>
    <w:p w14:paraId="117F9567" w14:textId="77777777" w:rsidR="009053AB" w:rsidRPr="00107A5B" w:rsidRDefault="009053AB" w:rsidP="008822D4">
      <w:pPr>
        <w:pStyle w:val="ListParagraph"/>
        <w:numPr>
          <w:ilvl w:val="0"/>
          <w:numId w:val="1"/>
        </w:numPr>
        <w:jc w:val="both"/>
        <w:rPr>
          <w:b/>
        </w:rPr>
      </w:pPr>
      <w:r w:rsidRPr="00107A5B">
        <w:rPr>
          <w:b/>
        </w:rPr>
        <w:t>What is the process</w:t>
      </w:r>
      <w:r w:rsidR="00EE19BF" w:rsidRPr="00107A5B">
        <w:rPr>
          <w:b/>
        </w:rPr>
        <w:t>?</w:t>
      </w:r>
    </w:p>
    <w:p w14:paraId="398F09C8" w14:textId="21F54475" w:rsidR="009A1970" w:rsidRDefault="009A1970" w:rsidP="008822D4">
      <w:pPr>
        <w:pStyle w:val="ListParagraph"/>
        <w:jc w:val="both"/>
      </w:pPr>
      <w:r>
        <w:t xml:space="preserve">After the closing date the applications will be assessed to ensure they are eligible under the scheme.  The draft allocations will be presented to </w:t>
      </w:r>
      <w:r w:rsidR="007F3B7F">
        <w:t xml:space="preserve">Meath Local Community Development Committee (LCDC).  </w:t>
      </w:r>
      <w:r>
        <w:t>Groups will be informed of the decision and if applicabl</w:t>
      </w:r>
      <w:r w:rsidR="00950D58">
        <w:t>e their grant allocation.</w:t>
      </w:r>
    </w:p>
    <w:p w14:paraId="3F7719E5" w14:textId="77777777" w:rsidR="009A1970" w:rsidRDefault="009A1970" w:rsidP="008822D4">
      <w:pPr>
        <w:pStyle w:val="ListParagraph"/>
        <w:jc w:val="both"/>
      </w:pPr>
    </w:p>
    <w:p w14:paraId="572930AB" w14:textId="77777777" w:rsidR="00EE19BF" w:rsidRPr="00107A5B" w:rsidRDefault="009053AB" w:rsidP="008822D4">
      <w:pPr>
        <w:pStyle w:val="ListParagraph"/>
        <w:numPr>
          <w:ilvl w:val="0"/>
          <w:numId w:val="1"/>
        </w:numPr>
        <w:jc w:val="both"/>
        <w:rPr>
          <w:b/>
        </w:rPr>
      </w:pPr>
      <w:r w:rsidRPr="00107A5B">
        <w:rPr>
          <w:b/>
        </w:rPr>
        <w:t>When will we be informed of the application decision</w:t>
      </w:r>
      <w:r w:rsidR="00EE19BF" w:rsidRPr="00107A5B">
        <w:rPr>
          <w:b/>
        </w:rPr>
        <w:t>?</w:t>
      </w:r>
    </w:p>
    <w:p w14:paraId="623CFF17" w14:textId="75D2FAFD" w:rsidR="00EE19BF" w:rsidRDefault="00EE19BF" w:rsidP="008822D4">
      <w:pPr>
        <w:pStyle w:val="ListParagraph"/>
        <w:jc w:val="both"/>
      </w:pPr>
      <w:r>
        <w:t xml:space="preserve">The Community Department will endeavour to inform applicants as quickly as possible following </w:t>
      </w:r>
      <w:r w:rsidR="00950D58">
        <w:t xml:space="preserve">decision of the </w:t>
      </w:r>
      <w:r w:rsidR="007F3B7F">
        <w:t>LCDC</w:t>
      </w:r>
      <w:r w:rsidR="00950D58">
        <w:t>, it is exp</w:t>
      </w:r>
      <w:r w:rsidR="007F3B7F">
        <w:t>e</w:t>
      </w:r>
      <w:r w:rsidR="00950D58">
        <w:t>cte</w:t>
      </w:r>
      <w:r w:rsidR="007F3B7F">
        <w:t>d t</w:t>
      </w:r>
      <w:r w:rsidR="00950D58">
        <w:t>hat decisions will</w:t>
      </w:r>
      <w:r w:rsidR="007F3B7F">
        <w:t xml:space="preserve"> issue by the end of February</w:t>
      </w:r>
      <w:r w:rsidR="001846F2">
        <w:t>/early March</w:t>
      </w:r>
      <w:r>
        <w:t>.</w:t>
      </w:r>
    </w:p>
    <w:p w14:paraId="5912EF91" w14:textId="77777777" w:rsidR="00EE19BF" w:rsidRDefault="00EE19BF" w:rsidP="008822D4">
      <w:pPr>
        <w:pStyle w:val="ListParagraph"/>
        <w:jc w:val="both"/>
      </w:pPr>
    </w:p>
    <w:p w14:paraId="467D8230" w14:textId="77777777" w:rsidR="009053AB" w:rsidRPr="00107A5B" w:rsidRDefault="009053AB" w:rsidP="008822D4">
      <w:pPr>
        <w:pStyle w:val="ListParagraph"/>
        <w:numPr>
          <w:ilvl w:val="0"/>
          <w:numId w:val="1"/>
        </w:numPr>
        <w:jc w:val="both"/>
        <w:rPr>
          <w:b/>
        </w:rPr>
      </w:pPr>
      <w:r w:rsidRPr="00107A5B">
        <w:rPr>
          <w:b/>
        </w:rPr>
        <w:t>What are the timelines for the scheme</w:t>
      </w:r>
      <w:r w:rsidR="00EE19BF" w:rsidRPr="00107A5B">
        <w:rPr>
          <w:b/>
        </w:rPr>
        <w:t>?</w:t>
      </w:r>
    </w:p>
    <w:p w14:paraId="57F85695" w14:textId="77777777" w:rsidR="005D33EA" w:rsidRDefault="00EE19BF" w:rsidP="008822D4">
      <w:pPr>
        <w:pStyle w:val="ListParagraph"/>
        <w:jc w:val="both"/>
      </w:pPr>
      <w:r>
        <w:t xml:space="preserve">The closing date for the receipt of completed application forms is </w:t>
      </w:r>
      <w:r w:rsidR="005D33EA">
        <w:t xml:space="preserve">close of business on </w:t>
      </w:r>
    </w:p>
    <w:p w14:paraId="1AEEA88E" w14:textId="77777777" w:rsidR="007F3B7F" w:rsidRDefault="007F3B7F" w:rsidP="007F3B7F">
      <w:pPr>
        <w:pStyle w:val="ListParagraph"/>
        <w:jc w:val="both"/>
      </w:pPr>
      <w:r>
        <w:t>Friday 21</w:t>
      </w:r>
      <w:r w:rsidRPr="007F3B7F">
        <w:rPr>
          <w:vertAlign w:val="superscript"/>
        </w:rPr>
        <w:t>st</w:t>
      </w:r>
      <w:r>
        <w:t xml:space="preserve"> February.  </w:t>
      </w:r>
    </w:p>
    <w:p w14:paraId="566D5CEF" w14:textId="0DA1DF97" w:rsidR="007F3B7F" w:rsidRPr="007F3B7F" w:rsidRDefault="007F3B7F" w:rsidP="007F3B7F">
      <w:pPr>
        <w:pStyle w:val="ListParagraph"/>
        <w:jc w:val="both"/>
      </w:pPr>
      <w:r>
        <w:t>A</w:t>
      </w:r>
      <w:r w:rsidRPr="007F3B7F">
        <w:rPr>
          <w:color w:val="000000"/>
        </w:rPr>
        <w:t xml:space="preserve">ctions/ projects must take place by the </w:t>
      </w:r>
      <w:r w:rsidR="003D7B19">
        <w:rPr>
          <w:color w:val="000000"/>
        </w:rPr>
        <w:t>30</w:t>
      </w:r>
      <w:r w:rsidR="003D7B19" w:rsidRPr="003D7B19">
        <w:rPr>
          <w:color w:val="000000"/>
          <w:vertAlign w:val="superscript"/>
        </w:rPr>
        <w:t>th</w:t>
      </w:r>
      <w:r w:rsidR="003D7B19">
        <w:rPr>
          <w:color w:val="000000"/>
        </w:rPr>
        <w:t xml:space="preserve"> September</w:t>
      </w:r>
      <w:r w:rsidRPr="007F3B7F">
        <w:rPr>
          <w:color w:val="000000"/>
        </w:rPr>
        <w:t xml:space="preserve"> 2020 and only expenses incurred for the specified project after the date of the formal approval notification will be eligible.  </w:t>
      </w:r>
    </w:p>
    <w:p w14:paraId="48916AAE" w14:textId="77777777" w:rsidR="00C835AA" w:rsidRDefault="00C835AA" w:rsidP="008822D4">
      <w:pPr>
        <w:pStyle w:val="ListParagraph"/>
        <w:jc w:val="both"/>
      </w:pPr>
    </w:p>
    <w:p w14:paraId="2A6A7BEC" w14:textId="77777777" w:rsidR="00C835AA" w:rsidRDefault="00C835AA" w:rsidP="00C835AA">
      <w:pPr>
        <w:pStyle w:val="ListParagraph"/>
        <w:numPr>
          <w:ilvl w:val="0"/>
          <w:numId w:val="1"/>
        </w:numPr>
        <w:jc w:val="both"/>
        <w:rPr>
          <w:b/>
        </w:rPr>
      </w:pPr>
      <w:r>
        <w:rPr>
          <w:b/>
        </w:rPr>
        <w:t>What is Meath Public Participation Network (PPN)?</w:t>
      </w:r>
    </w:p>
    <w:p w14:paraId="6B876CD3" w14:textId="1F768E11" w:rsidR="00EE19BF" w:rsidRDefault="00C835AA" w:rsidP="008822D4">
      <w:pPr>
        <w:pStyle w:val="ListParagraph"/>
        <w:jc w:val="both"/>
      </w:pPr>
      <w:r w:rsidRPr="005118E6">
        <w:t>Meath PPN is a network to bring community groups together in Meath</w:t>
      </w:r>
      <w:r>
        <w:t>.</w:t>
      </w:r>
      <w:r w:rsidR="002B5291">
        <w:t xml:space="preserve">  You can find more information on the PPN at </w:t>
      </w:r>
      <w:hyperlink r:id="rId8" w:history="1">
        <w:r w:rsidR="002B5291" w:rsidRPr="00E23A4B">
          <w:rPr>
            <w:rStyle w:val="Hyperlink"/>
          </w:rPr>
          <w:t>www.meathppn.ie</w:t>
        </w:r>
      </w:hyperlink>
      <w:r w:rsidR="002B5291">
        <w:t xml:space="preserve"> </w:t>
      </w:r>
    </w:p>
    <w:p w14:paraId="5907E8B0" w14:textId="77777777" w:rsidR="002B5291" w:rsidRDefault="002B5291" w:rsidP="002B5291">
      <w:pPr>
        <w:pStyle w:val="ListParagraph"/>
        <w:jc w:val="both"/>
        <w:rPr>
          <w:b/>
        </w:rPr>
      </w:pPr>
    </w:p>
    <w:p w14:paraId="3A955D5A" w14:textId="77777777" w:rsidR="00950D58" w:rsidRDefault="00950D58" w:rsidP="002B5291">
      <w:pPr>
        <w:pStyle w:val="ListParagraph"/>
        <w:jc w:val="both"/>
        <w:rPr>
          <w:b/>
        </w:rPr>
      </w:pPr>
    </w:p>
    <w:p w14:paraId="4BE1882E" w14:textId="77777777" w:rsidR="007F3B7F" w:rsidRDefault="007F3B7F" w:rsidP="002B5291">
      <w:pPr>
        <w:pStyle w:val="ListParagraph"/>
        <w:jc w:val="both"/>
        <w:rPr>
          <w:b/>
        </w:rPr>
      </w:pPr>
    </w:p>
    <w:p w14:paraId="26322354" w14:textId="77777777" w:rsidR="007F3B7F" w:rsidRDefault="007F3B7F" w:rsidP="002B5291">
      <w:pPr>
        <w:pStyle w:val="ListParagraph"/>
        <w:jc w:val="both"/>
        <w:rPr>
          <w:b/>
        </w:rPr>
      </w:pPr>
    </w:p>
    <w:p w14:paraId="4566C4E7" w14:textId="77777777" w:rsidR="00EE19BF" w:rsidRPr="00107A5B" w:rsidRDefault="009053AB" w:rsidP="008822D4">
      <w:pPr>
        <w:pStyle w:val="ListParagraph"/>
        <w:numPr>
          <w:ilvl w:val="0"/>
          <w:numId w:val="1"/>
        </w:numPr>
        <w:jc w:val="both"/>
        <w:rPr>
          <w:b/>
        </w:rPr>
      </w:pPr>
      <w:r w:rsidRPr="00107A5B">
        <w:rPr>
          <w:b/>
        </w:rPr>
        <w:t>Do we have to register with the P</w:t>
      </w:r>
      <w:r w:rsidR="00EE19BF" w:rsidRPr="00107A5B">
        <w:rPr>
          <w:b/>
        </w:rPr>
        <w:t xml:space="preserve">ublic </w:t>
      </w:r>
      <w:r w:rsidRPr="00107A5B">
        <w:rPr>
          <w:b/>
        </w:rPr>
        <w:t>P</w:t>
      </w:r>
      <w:r w:rsidR="00EE19BF" w:rsidRPr="00107A5B">
        <w:rPr>
          <w:b/>
        </w:rPr>
        <w:t xml:space="preserve">articipation </w:t>
      </w:r>
      <w:r w:rsidRPr="00107A5B">
        <w:rPr>
          <w:b/>
        </w:rPr>
        <w:t>N</w:t>
      </w:r>
      <w:r w:rsidR="00EE19BF" w:rsidRPr="00107A5B">
        <w:rPr>
          <w:b/>
        </w:rPr>
        <w:t>etwork (PPN)?</w:t>
      </w:r>
    </w:p>
    <w:p w14:paraId="129C9B47" w14:textId="77777777" w:rsidR="0073424C" w:rsidRDefault="00EE19BF" w:rsidP="005D33EA">
      <w:pPr>
        <w:pStyle w:val="ListParagraph"/>
        <w:jc w:val="both"/>
      </w:pPr>
      <w:r w:rsidRPr="00EE19BF">
        <w:t xml:space="preserve">Yes, all groups must be registered with the PPN.  </w:t>
      </w:r>
      <w:r w:rsidR="0073424C">
        <w:t xml:space="preserve">Each group is given a </w:t>
      </w:r>
      <w:r w:rsidR="0091385E">
        <w:t xml:space="preserve">unique </w:t>
      </w:r>
      <w:r w:rsidR="0073424C">
        <w:t xml:space="preserve">PPN Registration number. This can be found on the PPN Website </w:t>
      </w:r>
      <w:hyperlink r:id="rId9" w:history="1">
        <w:r w:rsidR="0073424C" w:rsidRPr="0073424C">
          <w:rPr>
            <w:color w:val="0000FF"/>
            <w:u w:val="single"/>
          </w:rPr>
          <w:t>https://www.meathppn.ie/membership-search/</w:t>
        </w:r>
      </w:hyperlink>
      <w:r w:rsidR="0073424C">
        <w:t xml:space="preserve"> under Municipal District or Pillar.</w:t>
      </w:r>
    </w:p>
    <w:p w14:paraId="1CFD9F9A" w14:textId="77777777" w:rsidR="00377587" w:rsidRDefault="00EE19BF" w:rsidP="005D33EA">
      <w:pPr>
        <w:pStyle w:val="ListParagraph"/>
        <w:jc w:val="both"/>
        <w:rPr>
          <w:rFonts w:cs="Arial"/>
        </w:rPr>
      </w:pPr>
      <w:r w:rsidRPr="00EE19BF">
        <w:rPr>
          <w:rFonts w:cs="Arial"/>
          <w:snapToGrid w:val="0"/>
        </w:rPr>
        <w:t xml:space="preserve">If you are not </w:t>
      </w:r>
      <w:r w:rsidR="0073424C" w:rsidRPr="00EE19BF">
        <w:rPr>
          <w:rFonts w:cs="Arial"/>
          <w:snapToGrid w:val="0"/>
        </w:rPr>
        <w:t>registered,</w:t>
      </w:r>
      <w:r w:rsidRPr="00EE19BF">
        <w:rPr>
          <w:rFonts w:cs="Arial"/>
          <w:snapToGrid w:val="0"/>
        </w:rPr>
        <w:t xml:space="preserve"> please log on to:</w:t>
      </w:r>
      <w:r w:rsidRPr="00EE19BF">
        <w:rPr>
          <w:rFonts w:cs="Arial"/>
        </w:rPr>
        <w:t xml:space="preserve"> </w:t>
      </w:r>
      <w:hyperlink r:id="rId10" w:history="1">
        <w:r w:rsidRPr="00EE19BF">
          <w:rPr>
            <w:rStyle w:val="Hyperlink"/>
            <w:rFonts w:cs="Arial"/>
          </w:rPr>
          <w:t>www.meathppn.ie/join-now/</w:t>
        </w:r>
      </w:hyperlink>
      <w:r w:rsidRPr="00EE19BF">
        <w:rPr>
          <w:rFonts w:cs="Arial"/>
        </w:rPr>
        <w:t xml:space="preserve"> or phone Danielle Monahan (PPN Resource Officer) on 046 9097407/087 3512281</w:t>
      </w:r>
    </w:p>
    <w:p w14:paraId="16ECDD0C" w14:textId="77777777" w:rsidR="007C7C59" w:rsidRPr="005D33EA" w:rsidRDefault="007C7C59" w:rsidP="005D33EA">
      <w:pPr>
        <w:pStyle w:val="ListParagraph"/>
        <w:jc w:val="both"/>
        <w:rPr>
          <w:rFonts w:cs="Arial"/>
        </w:rPr>
      </w:pPr>
    </w:p>
    <w:p w14:paraId="48E0A23F" w14:textId="77777777" w:rsidR="009053AB" w:rsidRPr="00107A5B" w:rsidRDefault="009053AB" w:rsidP="008822D4">
      <w:pPr>
        <w:pStyle w:val="ListParagraph"/>
        <w:numPr>
          <w:ilvl w:val="0"/>
          <w:numId w:val="1"/>
        </w:numPr>
        <w:jc w:val="both"/>
        <w:rPr>
          <w:b/>
        </w:rPr>
      </w:pPr>
      <w:r w:rsidRPr="00107A5B">
        <w:rPr>
          <w:b/>
        </w:rPr>
        <w:t>What permissions are required to include with our application</w:t>
      </w:r>
      <w:r w:rsidR="00EE19BF" w:rsidRPr="00107A5B">
        <w:rPr>
          <w:b/>
        </w:rPr>
        <w:t>?</w:t>
      </w:r>
    </w:p>
    <w:p w14:paraId="0F98C55C" w14:textId="77777777" w:rsidR="007F3B7F" w:rsidRPr="007F3B7F" w:rsidRDefault="007F3B7F" w:rsidP="007F3B7F">
      <w:pPr>
        <w:pStyle w:val="ListParagraph"/>
        <w:jc w:val="both"/>
        <w:rPr>
          <w:color w:val="000000"/>
          <w:szCs w:val="24"/>
        </w:rPr>
      </w:pPr>
      <w:r w:rsidRPr="007F3B7F">
        <w:rPr>
          <w:color w:val="000000"/>
          <w:szCs w:val="24"/>
        </w:rPr>
        <w:t>As appropriate, confirmation of the landowner/ landlords permission should be included with the application.  If planning permission is required for the project please include a copy of the planning decision.  If the proposed project impacts on the work of any Department of Meath County Council, the works must be agreed in advance with the relevant Department and evidence of this agreement provided.</w:t>
      </w:r>
    </w:p>
    <w:p w14:paraId="56A52C14" w14:textId="77777777" w:rsidR="00EE19BF" w:rsidRDefault="00EE19BF" w:rsidP="008822D4">
      <w:pPr>
        <w:pStyle w:val="ListParagraph"/>
        <w:jc w:val="both"/>
      </w:pPr>
    </w:p>
    <w:p w14:paraId="1998F148" w14:textId="77777777" w:rsidR="009053AB" w:rsidRPr="00107A5B" w:rsidRDefault="009053AB" w:rsidP="008822D4">
      <w:pPr>
        <w:pStyle w:val="ListParagraph"/>
        <w:numPr>
          <w:ilvl w:val="0"/>
          <w:numId w:val="1"/>
        </w:numPr>
        <w:jc w:val="both"/>
        <w:rPr>
          <w:b/>
        </w:rPr>
      </w:pPr>
      <w:r w:rsidRPr="00107A5B">
        <w:rPr>
          <w:b/>
        </w:rPr>
        <w:t>Do we need match funding</w:t>
      </w:r>
      <w:r w:rsidR="00EE19BF" w:rsidRPr="00107A5B">
        <w:rPr>
          <w:b/>
        </w:rPr>
        <w:t>?</w:t>
      </w:r>
    </w:p>
    <w:p w14:paraId="41B954F6" w14:textId="01CB23BD" w:rsidR="00EE19BF" w:rsidRDefault="00EE19BF" w:rsidP="008822D4">
      <w:pPr>
        <w:pStyle w:val="ListParagraph"/>
        <w:jc w:val="both"/>
      </w:pPr>
      <w:r>
        <w:t xml:space="preserve">Match funding is not required for </w:t>
      </w:r>
      <w:r w:rsidR="007F3B7F">
        <w:t>this scheme, g</w:t>
      </w:r>
      <w:r w:rsidR="007F3B7F" w:rsidRPr="00FD25CC">
        <w:t>rants of between €2,000 and €5,000 are available</w:t>
      </w:r>
      <w:r>
        <w:t>.</w:t>
      </w:r>
    </w:p>
    <w:p w14:paraId="6926CD8B" w14:textId="77777777" w:rsidR="007F3B7F" w:rsidRDefault="007F3B7F" w:rsidP="008822D4">
      <w:pPr>
        <w:pStyle w:val="ListParagraph"/>
        <w:jc w:val="both"/>
      </w:pPr>
    </w:p>
    <w:p w14:paraId="7DFD495D" w14:textId="77777777" w:rsidR="009053AB" w:rsidRPr="00107A5B" w:rsidRDefault="009053AB" w:rsidP="008822D4">
      <w:pPr>
        <w:pStyle w:val="ListParagraph"/>
        <w:numPr>
          <w:ilvl w:val="0"/>
          <w:numId w:val="1"/>
        </w:numPr>
        <w:jc w:val="both"/>
        <w:rPr>
          <w:b/>
        </w:rPr>
      </w:pPr>
      <w:r w:rsidRPr="00107A5B">
        <w:rPr>
          <w:b/>
        </w:rPr>
        <w:t>Can we apply for more than one category</w:t>
      </w:r>
    </w:p>
    <w:p w14:paraId="5A69E1E7" w14:textId="220DB93B" w:rsidR="002F697B" w:rsidRDefault="007F3B7F" w:rsidP="008822D4">
      <w:pPr>
        <w:pStyle w:val="ListParagraph"/>
        <w:spacing w:after="0" w:line="240" w:lineRule="auto"/>
        <w:jc w:val="both"/>
      </w:pPr>
      <w:r w:rsidRPr="00CC3DB2">
        <w:t xml:space="preserve">In the interest of fairness only </w:t>
      </w:r>
      <w:r w:rsidRPr="00CC3DB2">
        <w:rPr>
          <w:b/>
          <w:bCs/>
        </w:rPr>
        <w:t xml:space="preserve">one </w:t>
      </w:r>
      <w:r w:rsidRPr="00CC3DB2">
        <w:t>application per group / organisation will be considered</w:t>
      </w:r>
    </w:p>
    <w:p w14:paraId="0387DCB0" w14:textId="77777777" w:rsidR="007F3B7F" w:rsidRPr="00EE19BF" w:rsidRDefault="007F3B7F" w:rsidP="008822D4">
      <w:pPr>
        <w:pStyle w:val="ListParagraph"/>
        <w:spacing w:after="0" w:line="240" w:lineRule="auto"/>
        <w:jc w:val="both"/>
        <w:rPr>
          <w:color w:val="000000"/>
          <w:szCs w:val="24"/>
        </w:rPr>
      </w:pPr>
    </w:p>
    <w:p w14:paraId="2B0C4278" w14:textId="045C8A07" w:rsidR="009053AB" w:rsidRPr="00107A5B" w:rsidRDefault="009053AB" w:rsidP="008822D4">
      <w:pPr>
        <w:pStyle w:val="ListParagraph"/>
        <w:numPr>
          <w:ilvl w:val="0"/>
          <w:numId w:val="1"/>
        </w:numPr>
        <w:jc w:val="both"/>
        <w:rPr>
          <w:b/>
        </w:rPr>
      </w:pPr>
      <w:r w:rsidRPr="00107A5B">
        <w:rPr>
          <w:b/>
        </w:rPr>
        <w:t xml:space="preserve">We don’t have a bank account </w:t>
      </w:r>
      <w:r w:rsidR="00950D58" w:rsidRPr="00107A5B">
        <w:rPr>
          <w:b/>
        </w:rPr>
        <w:t>setup;</w:t>
      </w:r>
      <w:r w:rsidRPr="00107A5B">
        <w:rPr>
          <w:b/>
        </w:rPr>
        <w:t xml:space="preserve"> can the grant be paid into a nominated </w:t>
      </w:r>
      <w:r w:rsidR="00950D58" w:rsidRPr="00107A5B">
        <w:rPr>
          <w:b/>
        </w:rPr>
        <w:t>person’s</w:t>
      </w:r>
      <w:r w:rsidRPr="00107A5B">
        <w:rPr>
          <w:b/>
        </w:rPr>
        <w:t xml:space="preserve"> bank account</w:t>
      </w:r>
      <w:r w:rsidR="002F697B" w:rsidRPr="00107A5B">
        <w:rPr>
          <w:b/>
        </w:rPr>
        <w:t>?</w:t>
      </w:r>
    </w:p>
    <w:p w14:paraId="105ED07C" w14:textId="77777777" w:rsidR="00377587" w:rsidRDefault="002F697B" w:rsidP="008822D4">
      <w:pPr>
        <w:pStyle w:val="ListParagraph"/>
        <w:spacing w:after="0" w:line="240" w:lineRule="auto"/>
        <w:jc w:val="both"/>
        <w:rPr>
          <w:color w:val="000000"/>
          <w:szCs w:val="24"/>
        </w:rPr>
      </w:pPr>
      <w:r>
        <w:rPr>
          <w:color w:val="000000"/>
          <w:szCs w:val="24"/>
        </w:rPr>
        <w:t xml:space="preserve">Groups </w:t>
      </w:r>
      <w:r w:rsidRPr="002F697B">
        <w:rPr>
          <w:color w:val="000000"/>
          <w:szCs w:val="24"/>
        </w:rPr>
        <w:t xml:space="preserve">must have a valid BIC &amp; IBAN led current Bank or Credit Union account in the name of the </w:t>
      </w:r>
      <w:r>
        <w:rPr>
          <w:color w:val="000000"/>
          <w:szCs w:val="24"/>
        </w:rPr>
        <w:t>group</w:t>
      </w:r>
      <w:r w:rsidRPr="002F697B">
        <w:rPr>
          <w:color w:val="000000"/>
          <w:szCs w:val="24"/>
        </w:rPr>
        <w:t xml:space="preserve"> to which the approved grant aid will be paid. </w:t>
      </w:r>
    </w:p>
    <w:p w14:paraId="2070E530" w14:textId="77777777" w:rsidR="002F697B" w:rsidRDefault="002F697B" w:rsidP="008822D4">
      <w:pPr>
        <w:pStyle w:val="ListParagraph"/>
        <w:spacing w:after="0" w:line="240" w:lineRule="auto"/>
        <w:jc w:val="both"/>
      </w:pPr>
    </w:p>
    <w:p w14:paraId="2615287F" w14:textId="77777777" w:rsidR="009053AB" w:rsidRPr="00107A5B" w:rsidRDefault="009053AB" w:rsidP="008822D4">
      <w:pPr>
        <w:pStyle w:val="ListParagraph"/>
        <w:numPr>
          <w:ilvl w:val="0"/>
          <w:numId w:val="1"/>
        </w:numPr>
        <w:jc w:val="both"/>
        <w:rPr>
          <w:b/>
        </w:rPr>
      </w:pPr>
      <w:r w:rsidRPr="00107A5B">
        <w:rPr>
          <w:b/>
        </w:rPr>
        <w:t>Is voluntary labour eligible</w:t>
      </w:r>
      <w:r w:rsidR="002F697B" w:rsidRPr="00107A5B">
        <w:rPr>
          <w:b/>
        </w:rPr>
        <w:t>?</w:t>
      </w:r>
    </w:p>
    <w:p w14:paraId="14BF639C" w14:textId="77777777" w:rsidR="002F697B" w:rsidRDefault="002F697B" w:rsidP="008822D4">
      <w:pPr>
        <w:pStyle w:val="ListParagraph"/>
        <w:jc w:val="both"/>
      </w:pPr>
      <w:r>
        <w:t>Voluntary labour is ineligible under the Community Grant and Burial Ground grant schemes</w:t>
      </w:r>
    </w:p>
    <w:p w14:paraId="0D5D187D" w14:textId="77777777" w:rsidR="002F697B" w:rsidRDefault="002F697B" w:rsidP="008822D4">
      <w:pPr>
        <w:pStyle w:val="ListParagraph"/>
        <w:jc w:val="both"/>
      </w:pPr>
    </w:p>
    <w:p w14:paraId="219DB488" w14:textId="10F12CF4" w:rsidR="00862D46" w:rsidRPr="00680C7F" w:rsidRDefault="001C6582" w:rsidP="00862D46">
      <w:pPr>
        <w:pStyle w:val="ListParagraph"/>
        <w:numPr>
          <w:ilvl w:val="0"/>
          <w:numId w:val="1"/>
        </w:numPr>
        <w:jc w:val="both"/>
      </w:pPr>
      <w:r w:rsidRPr="00680C7F">
        <w:rPr>
          <w:b/>
        </w:rPr>
        <w:t>We don’t have a Residents Association in our estate; how do we go about setting one up or who can advise us?</w:t>
      </w:r>
    </w:p>
    <w:p w14:paraId="3A239A73" w14:textId="77777777" w:rsidR="0091385E" w:rsidRDefault="00862D46" w:rsidP="00862D46">
      <w:pPr>
        <w:pStyle w:val="ListParagraph"/>
        <w:jc w:val="both"/>
      </w:pPr>
      <w:r>
        <w:t>Here are some examples of</w:t>
      </w:r>
      <w:r w:rsidR="0091385E">
        <w:t xml:space="preserve"> PPN “</w:t>
      </w:r>
      <w:r>
        <w:t xml:space="preserve">How </w:t>
      </w:r>
      <w:r w:rsidR="0091385E">
        <w:t>to</w:t>
      </w:r>
      <w:r>
        <w:t xml:space="preserve"> Guide To Setting </w:t>
      </w:r>
      <w:proofErr w:type="gramStart"/>
      <w:r>
        <w:t>Up</w:t>
      </w:r>
      <w:proofErr w:type="gramEnd"/>
      <w:r>
        <w:t xml:space="preserve"> </w:t>
      </w:r>
      <w:r w:rsidR="0091385E">
        <w:t xml:space="preserve">a Resident’s Association.” </w:t>
      </w:r>
    </w:p>
    <w:p w14:paraId="02E90DD7" w14:textId="77777777" w:rsidR="00862D46" w:rsidRPr="00862D46" w:rsidRDefault="0091385E" w:rsidP="00862D46">
      <w:pPr>
        <w:pStyle w:val="ListParagraph"/>
        <w:jc w:val="both"/>
      </w:pPr>
      <w:r>
        <w:t xml:space="preserve">If you have any questions, please contact Danielle Monahan (Resource Officer for Meath PPN) on </w:t>
      </w:r>
      <w:hyperlink r:id="rId11" w:history="1">
        <w:r w:rsidRPr="00A84CF6">
          <w:rPr>
            <w:rStyle w:val="Hyperlink"/>
          </w:rPr>
          <w:t>meathppn@meathcoco.ie</w:t>
        </w:r>
      </w:hyperlink>
      <w:r>
        <w:t xml:space="preserve"> </w:t>
      </w:r>
    </w:p>
    <w:p w14:paraId="41C49F56" w14:textId="77777777" w:rsidR="00862D46" w:rsidRDefault="00862D46" w:rsidP="00862D46">
      <w:pPr>
        <w:pStyle w:val="ListParagraph"/>
        <w:jc w:val="both"/>
        <w:rPr>
          <w:b/>
        </w:rPr>
      </w:pPr>
    </w:p>
    <w:p w14:paraId="2F2182DB" w14:textId="77777777" w:rsidR="00862D46" w:rsidRDefault="003D7B19" w:rsidP="00862D46">
      <w:pPr>
        <w:pStyle w:val="ListParagraph"/>
        <w:jc w:val="both"/>
      </w:pPr>
      <w:hyperlink r:id="rId12" w:history="1">
        <w:proofErr w:type="gramStart"/>
        <w:r w:rsidR="0091385E">
          <w:rPr>
            <w:color w:val="0000FF"/>
            <w:u w:val="single"/>
          </w:rPr>
          <w:t>guidelines</w:t>
        </w:r>
        <w:proofErr w:type="gramEnd"/>
        <w:r w:rsidR="0091385E">
          <w:rPr>
            <w:color w:val="0000FF"/>
            <w:u w:val="single"/>
          </w:rPr>
          <w:t xml:space="preserve"> for residents association </w:t>
        </w:r>
        <w:proofErr w:type="spellStart"/>
        <w:r w:rsidR="0091385E">
          <w:rPr>
            <w:color w:val="0000FF"/>
            <w:u w:val="single"/>
          </w:rPr>
          <w:t>carlowppn</w:t>
        </w:r>
        <w:proofErr w:type="spellEnd"/>
      </w:hyperlink>
    </w:p>
    <w:p w14:paraId="33A5E985" w14:textId="77777777" w:rsidR="00862D46" w:rsidRDefault="00862D46" w:rsidP="00862D46">
      <w:pPr>
        <w:pStyle w:val="ListParagraph"/>
        <w:jc w:val="both"/>
      </w:pPr>
    </w:p>
    <w:p w14:paraId="7EFC649C" w14:textId="77777777" w:rsidR="00862D46" w:rsidRDefault="003D7B19" w:rsidP="00862D46">
      <w:pPr>
        <w:pStyle w:val="ListParagraph"/>
        <w:jc w:val="both"/>
      </w:pPr>
      <w:hyperlink r:id="rId13" w:history="1">
        <w:proofErr w:type="gramStart"/>
        <w:r w:rsidR="0091385E">
          <w:rPr>
            <w:color w:val="0000FF"/>
            <w:u w:val="single"/>
          </w:rPr>
          <w:t>guidelines</w:t>
        </w:r>
        <w:proofErr w:type="gramEnd"/>
        <w:r w:rsidR="0091385E">
          <w:rPr>
            <w:color w:val="0000FF"/>
            <w:u w:val="single"/>
          </w:rPr>
          <w:t xml:space="preserve"> for residents association </w:t>
        </w:r>
        <w:proofErr w:type="spellStart"/>
        <w:r w:rsidR="0091385E">
          <w:rPr>
            <w:color w:val="0000FF"/>
            <w:u w:val="single"/>
          </w:rPr>
          <w:t>kildareppn</w:t>
        </w:r>
        <w:proofErr w:type="spellEnd"/>
      </w:hyperlink>
    </w:p>
    <w:p w14:paraId="33ACB7F3" w14:textId="77777777" w:rsidR="002F697B" w:rsidRDefault="002F697B" w:rsidP="008822D4">
      <w:pPr>
        <w:pStyle w:val="ListParagraph"/>
        <w:jc w:val="both"/>
      </w:pPr>
    </w:p>
    <w:p w14:paraId="0419A1C0" w14:textId="77777777" w:rsidR="00132D84" w:rsidRPr="00107A5B" w:rsidRDefault="00132D84" w:rsidP="008822D4">
      <w:pPr>
        <w:pStyle w:val="ListParagraph"/>
        <w:numPr>
          <w:ilvl w:val="0"/>
          <w:numId w:val="1"/>
        </w:numPr>
        <w:jc w:val="both"/>
        <w:rPr>
          <w:b/>
        </w:rPr>
      </w:pPr>
      <w:r w:rsidRPr="00107A5B">
        <w:rPr>
          <w:b/>
        </w:rPr>
        <w:t>Have I to send i</w:t>
      </w:r>
      <w:r w:rsidR="002F697B" w:rsidRPr="00107A5B">
        <w:rPr>
          <w:b/>
        </w:rPr>
        <w:t>n</w:t>
      </w:r>
      <w:r w:rsidRPr="00107A5B">
        <w:rPr>
          <w:b/>
        </w:rPr>
        <w:t xml:space="preserve"> all the invoices / receipts for the expenditure incurred with the grant?</w:t>
      </w:r>
    </w:p>
    <w:p w14:paraId="665EE644" w14:textId="77777777" w:rsidR="002F697B" w:rsidRDefault="002F697B" w:rsidP="008822D4">
      <w:pPr>
        <w:pStyle w:val="ListParagraph"/>
        <w:jc w:val="both"/>
      </w:pPr>
      <w:r>
        <w:t>It is not necessary to submit all</w:t>
      </w:r>
      <w:r w:rsidR="00377587">
        <w:t xml:space="preserve"> paid</w:t>
      </w:r>
      <w:r>
        <w:t xml:space="preserve"> invoices/receipts for the expenditure </w:t>
      </w:r>
      <w:r w:rsidR="00377587">
        <w:t>incurred;</w:t>
      </w:r>
      <w:r>
        <w:t xml:space="preserve"> groups must submit </w:t>
      </w:r>
      <w:r w:rsidR="00377587">
        <w:t xml:space="preserve">paid </w:t>
      </w:r>
      <w:r>
        <w:t>invoices/receipts up to the value of the grant awarded.</w:t>
      </w:r>
    </w:p>
    <w:p w14:paraId="61B49C49" w14:textId="77777777" w:rsidR="002F697B" w:rsidRPr="00132D84" w:rsidRDefault="002F697B" w:rsidP="008822D4">
      <w:pPr>
        <w:pStyle w:val="ListParagraph"/>
        <w:jc w:val="both"/>
      </w:pPr>
    </w:p>
    <w:p w14:paraId="68DC97B3" w14:textId="77777777" w:rsidR="006A6380" w:rsidRPr="00107A5B" w:rsidRDefault="00132D84" w:rsidP="008822D4">
      <w:pPr>
        <w:pStyle w:val="ListParagraph"/>
        <w:numPr>
          <w:ilvl w:val="0"/>
          <w:numId w:val="1"/>
        </w:numPr>
        <w:jc w:val="both"/>
        <w:rPr>
          <w:b/>
        </w:rPr>
      </w:pPr>
      <w:r w:rsidRPr="00107A5B">
        <w:rPr>
          <w:b/>
        </w:rPr>
        <w:t>How will I know if you require a Tax No. or not?  When is it required?</w:t>
      </w:r>
    </w:p>
    <w:p w14:paraId="71B49F8A" w14:textId="77777777" w:rsidR="002F697B" w:rsidRDefault="00377587" w:rsidP="008822D4">
      <w:pPr>
        <w:pStyle w:val="ListParagraph"/>
        <w:jc w:val="both"/>
      </w:pPr>
      <w:r>
        <w:t>If your</w:t>
      </w:r>
      <w:r w:rsidR="002F697B" w:rsidRPr="00B406CF">
        <w:t xml:space="preserve"> group is in receipt of a payment or payments from Meath County Council which equate to €10,000 or more in a calendar year a valid tax reference number and tax clearance access number will be required to process the grant payment</w:t>
      </w:r>
    </w:p>
    <w:p w14:paraId="39597874" w14:textId="77777777" w:rsidR="002F697B" w:rsidRDefault="002F697B" w:rsidP="008822D4">
      <w:pPr>
        <w:pStyle w:val="ListParagraph"/>
        <w:jc w:val="both"/>
      </w:pPr>
    </w:p>
    <w:p w14:paraId="386ED5C7" w14:textId="77777777" w:rsidR="006A6380" w:rsidRPr="00107A5B" w:rsidRDefault="00132D84" w:rsidP="008822D4">
      <w:pPr>
        <w:pStyle w:val="ListParagraph"/>
        <w:numPr>
          <w:ilvl w:val="0"/>
          <w:numId w:val="1"/>
        </w:numPr>
        <w:jc w:val="both"/>
        <w:rPr>
          <w:b/>
        </w:rPr>
      </w:pPr>
      <w:r w:rsidRPr="00107A5B">
        <w:rPr>
          <w:b/>
        </w:rPr>
        <w:t xml:space="preserve">Where do I apply </w:t>
      </w:r>
      <w:r w:rsidR="000A265F" w:rsidRPr="00107A5B">
        <w:rPr>
          <w:b/>
        </w:rPr>
        <w:t>for a tax number</w:t>
      </w:r>
      <w:r w:rsidRPr="00107A5B">
        <w:rPr>
          <w:b/>
        </w:rPr>
        <w:t>?</w:t>
      </w:r>
    </w:p>
    <w:p w14:paraId="0F0C12C1" w14:textId="77777777" w:rsidR="002F697B" w:rsidRDefault="000A265F" w:rsidP="008822D4">
      <w:pPr>
        <w:pStyle w:val="ListParagraph"/>
        <w:jc w:val="both"/>
      </w:pPr>
      <w:r>
        <w:t xml:space="preserve">Please see </w:t>
      </w:r>
      <w:hyperlink r:id="rId14" w:history="1">
        <w:r w:rsidRPr="000113E2">
          <w:rPr>
            <w:rStyle w:val="Hyperlink"/>
          </w:rPr>
          <w:t>www.revenue.ie</w:t>
        </w:r>
      </w:hyperlink>
      <w:r>
        <w:t xml:space="preserve"> for advice on applying for a tax number.</w:t>
      </w:r>
    </w:p>
    <w:p w14:paraId="5D383953" w14:textId="77777777" w:rsidR="002F697B" w:rsidRDefault="002F697B" w:rsidP="008822D4">
      <w:pPr>
        <w:pStyle w:val="ListParagraph"/>
        <w:jc w:val="both"/>
      </w:pPr>
    </w:p>
    <w:p w14:paraId="50FBFC5E" w14:textId="77777777" w:rsidR="006A6380" w:rsidRPr="00107A5B" w:rsidRDefault="006A6380" w:rsidP="008822D4">
      <w:pPr>
        <w:pStyle w:val="ListParagraph"/>
        <w:numPr>
          <w:ilvl w:val="0"/>
          <w:numId w:val="1"/>
        </w:numPr>
        <w:jc w:val="both"/>
        <w:rPr>
          <w:b/>
        </w:rPr>
      </w:pPr>
      <w:r w:rsidRPr="00107A5B">
        <w:rPr>
          <w:b/>
        </w:rPr>
        <w:t>Can I purchase the goods or carry out the work before my grant has been approved?</w:t>
      </w:r>
    </w:p>
    <w:p w14:paraId="6A3AAF9D" w14:textId="27D0BAFA" w:rsidR="002F697B" w:rsidRDefault="00455B41" w:rsidP="008822D4">
      <w:pPr>
        <w:pStyle w:val="ListParagraph"/>
        <w:jc w:val="both"/>
        <w:rPr>
          <w:color w:val="000000"/>
        </w:rPr>
      </w:pPr>
      <w:r>
        <w:rPr>
          <w:color w:val="000000"/>
        </w:rPr>
        <w:t xml:space="preserve">No, </w:t>
      </w:r>
      <w:r w:rsidRPr="00FD25CC">
        <w:rPr>
          <w:color w:val="000000"/>
        </w:rPr>
        <w:t>only expenses incurred for the specified project after the date of the formal approval notification will be eligible</w:t>
      </w:r>
      <w:r>
        <w:rPr>
          <w:color w:val="000000"/>
        </w:rPr>
        <w:t xml:space="preserve">, actions/ projects must be completed by the </w:t>
      </w:r>
      <w:r w:rsidR="003D7B19">
        <w:rPr>
          <w:color w:val="000000"/>
        </w:rPr>
        <w:t>30</w:t>
      </w:r>
      <w:r w:rsidR="003D7B19" w:rsidRPr="003D7B19">
        <w:rPr>
          <w:color w:val="000000"/>
          <w:vertAlign w:val="superscript"/>
        </w:rPr>
        <w:t>th</w:t>
      </w:r>
      <w:r w:rsidR="003D7B19">
        <w:rPr>
          <w:color w:val="000000"/>
        </w:rPr>
        <w:t xml:space="preserve"> September</w:t>
      </w:r>
      <w:r>
        <w:rPr>
          <w:color w:val="000000"/>
        </w:rPr>
        <w:t xml:space="preserve"> 2020.</w:t>
      </w:r>
    </w:p>
    <w:p w14:paraId="67070134" w14:textId="77777777" w:rsidR="00455B41" w:rsidRDefault="00455B41" w:rsidP="008822D4">
      <w:pPr>
        <w:pStyle w:val="ListParagraph"/>
        <w:jc w:val="both"/>
      </w:pPr>
    </w:p>
    <w:p w14:paraId="686FFBE4" w14:textId="77777777" w:rsidR="006A6380" w:rsidRPr="00107A5B" w:rsidRDefault="006A6380" w:rsidP="008822D4">
      <w:pPr>
        <w:pStyle w:val="ListParagraph"/>
        <w:numPr>
          <w:ilvl w:val="0"/>
          <w:numId w:val="1"/>
        </w:numPr>
        <w:jc w:val="both"/>
        <w:rPr>
          <w:b/>
        </w:rPr>
      </w:pPr>
      <w:r w:rsidRPr="00107A5B">
        <w:rPr>
          <w:b/>
        </w:rPr>
        <w:t>When will I receive the funds?</w:t>
      </w:r>
    </w:p>
    <w:p w14:paraId="2B1F3C36" w14:textId="77777777" w:rsidR="002F697B" w:rsidRDefault="002F697B" w:rsidP="008822D4">
      <w:pPr>
        <w:pStyle w:val="ListParagraph"/>
        <w:jc w:val="both"/>
      </w:pPr>
      <w:r>
        <w:t>The Council will process the grant payment as quickly as possible after the receipt of all the required claim documentation</w:t>
      </w:r>
    </w:p>
    <w:p w14:paraId="6855AA0C" w14:textId="77777777" w:rsidR="002F697B" w:rsidRDefault="002F697B" w:rsidP="008822D4">
      <w:pPr>
        <w:pStyle w:val="ListParagraph"/>
        <w:jc w:val="both"/>
      </w:pPr>
    </w:p>
    <w:p w14:paraId="396984AC" w14:textId="77777777" w:rsidR="006A6380" w:rsidRPr="00107A5B" w:rsidRDefault="006A6380" w:rsidP="008822D4">
      <w:pPr>
        <w:pStyle w:val="ListParagraph"/>
        <w:numPr>
          <w:ilvl w:val="0"/>
          <w:numId w:val="1"/>
        </w:numPr>
        <w:jc w:val="both"/>
        <w:rPr>
          <w:b/>
        </w:rPr>
      </w:pPr>
      <w:r w:rsidRPr="00107A5B">
        <w:rPr>
          <w:b/>
        </w:rPr>
        <w:t>Do I have to spend the money before I get it back?</w:t>
      </w:r>
    </w:p>
    <w:p w14:paraId="20138D0F" w14:textId="77777777" w:rsidR="002F697B" w:rsidRDefault="00823067" w:rsidP="008822D4">
      <w:pPr>
        <w:pStyle w:val="ListParagraph"/>
        <w:jc w:val="both"/>
      </w:pPr>
      <w:r>
        <w:t xml:space="preserve">Yes, </w:t>
      </w:r>
      <w:r w:rsidR="00F36C88">
        <w:t xml:space="preserve">grant payments will only be made following the receipt of the required documentation, </w:t>
      </w:r>
      <w:r w:rsidR="00590C9E">
        <w:t>these</w:t>
      </w:r>
      <w:r w:rsidR="00F36C88">
        <w:t xml:space="preserve"> are; the grant claim form, completed supplier setup form and receipts or invoices noting payment.</w:t>
      </w:r>
    </w:p>
    <w:p w14:paraId="2917325F" w14:textId="77777777" w:rsidR="003D7CFE" w:rsidRDefault="003D7CFE" w:rsidP="008822D4">
      <w:pPr>
        <w:pStyle w:val="ListParagraph"/>
        <w:jc w:val="both"/>
      </w:pPr>
    </w:p>
    <w:p w14:paraId="79F429A5" w14:textId="77777777" w:rsidR="00F36C88" w:rsidRPr="00107A5B" w:rsidRDefault="006A6380" w:rsidP="008822D4">
      <w:pPr>
        <w:pStyle w:val="ListParagraph"/>
        <w:numPr>
          <w:ilvl w:val="0"/>
          <w:numId w:val="1"/>
        </w:numPr>
        <w:jc w:val="both"/>
        <w:rPr>
          <w:b/>
        </w:rPr>
      </w:pPr>
      <w:r w:rsidRPr="00107A5B">
        <w:rPr>
          <w:b/>
        </w:rPr>
        <w:t>What do I do if my project does not or cannot go ahead?</w:t>
      </w:r>
    </w:p>
    <w:p w14:paraId="26EE958E" w14:textId="77777777" w:rsidR="00F36C88" w:rsidRDefault="00F36C88" w:rsidP="008822D4">
      <w:pPr>
        <w:pStyle w:val="ListParagraph"/>
        <w:jc w:val="both"/>
      </w:pPr>
      <w:r>
        <w:t>Please advise the Community Department</w:t>
      </w:r>
      <w:r w:rsidR="00B26A23">
        <w:t xml:space="preserve"> as soon as possible</w:t>
      </w:r>
      <w:r>
        <w:t xml:space="preserve"> if your project is not going ahead so that the next step can be discussed.</w:t>
      </w:r>
    </w:p>
    <w:p w14:paraId="29EC30BE" w14:textId="77777777" w:rsidR="00F36C88" w:rsidRDefault="00F36C88" w:rsidP="008822D4">
      <w:pPr>
        <w:pStyle w:val="ListParagraph"/>
        <w:jc w:val="both"/>
      </w:pPr>
    </w:p>
    <w:p w14:paraId="6516BFCA" w14:textId="77777777" w:rsidR="006A6380" w:rsidRPr="00107A5B" w:rsidRDefault="006A6380" w:rsidP="008822D4">
      <w:pPr>
        <w:pStyle w:val="ListParagraph"/>
        <w:numPr>
          <w:ilvl w:val="0"/>
          <w:numId w:val="1"/>
        </w:numPr>
        <w:jc w:val="both"/>
        <w:rPr>
          <w:b/>
        </w:rPr>
      </w:pPr>
      <w:bookmarkStart w:id="0" w:name="_GoBack"/>
      <w:bookmarkEnd w:id="0"/>
      <w:r w:rsidRPr="00107A5B">
        <w:rPr>
          <w:b/>
        </w:rPr>
        <w:t>What if I spend more or less than the amount I was approved funding for?</w:t>
      </w:r>
    </w:p>
    <w:p w14:paraId="34C88F43" w14:textId="77777777" w:rsidR="00F36C88" w:rsidRDefault="00F36C88" w:rsidP="008822D4">
      <w:pPr>
        <w:pStyle w:val="ListParagraph"/>
        <w:jc w:val="both"/>
      </w:pPr>
      <w:r>
        <w:t>Grant payments will only be made on the basis of paid receipts submitted.</w:t>
      </w:r>
    </w:p>
    <w:p w14:paraId="0D2CBFE1" w14:textId="77777777" w:rsidR="00F36C88" w:rsidRDefault="00F36C88" w:rsidP="008822D4">
      <w:pPr>
        <w:pStyle w:val="ListParagraph"/>
        <w:jc w:val="both"/>
      </w:pPr>
      <w:r>
        <w:t>If your group spends more than was approved your group will still only receive the approved grant amount.  If your project costs less than anticipated the grant payment will be for the value of the receipts submitted.</w:t>
      </w:r>
    </w:p>
    <w:p w14:paraId="08C9D99B" w14:textId="77777777" w:rsidR="00F36C88" w:rsidRDefault="00F36C88" w:rsidP="008822D4">
      <w:pPr>
        <w:pStyle w:val="ListParagraph"/>
        <w:jc w:val="both"/>
      </w:pPr>
    </w:p>
    <w:p w14:paraId="42ADD1FF" w14:textId="77777777" w:rsidR="00E6086E" w:rsidRPr="00107A5B" w:rsidRDefault="00E6086E" w:rsidP="008822D4">
      <w:pPr>
        <w:pStyle w:val="ListParagraph"/>
        <w:numPr>
          <w:ilvl w:val="0"/>
          <w:numId w:val="1"/>
        </w:numPr>
        <w:jc w:val="both"/>
        <w:rPr>
          <w:b/>
        </w:rPr>
      </w:pPr>
      <w:r w:rsidRPr="00107A5B">
        <w:rPr>
          <w:b/>
        </w:rPr>
        <w:t>Is a lease required?</w:t>
      </w:r>
    </w:p>
    <w:p w14:paraId="215DF071" w14:textId="74FF42C9" w:rsidR="009053AB" w:rsidRDefault="00F36C88" w:rsidP="008822D4">
      <w:pPr>
        <w:pStyle w:val="ListParagraph"/>
        <w:jc w:val="both"/>
      </w:pPr>
      <w:r>
        <w:t xml:space="preserve">A lease is not required for </w:t>
      </w:r>
      <w:r w:rsidR="00455B41">
        <w:t>this grant scheme</w:t>
      </w:r>
      <w:r>
        <w:t>.</w:t>
      </w:r>
    </w:p>
    <w:sectPr w:rsidR="009053AB" w:rsidSect="002B5291">
      <w:pgSz w:w="11906" w:h="16838"/>
      <w:pgMar w:top="568"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D3DB3"/>
    <w:multiLevelType w:val="hybridMultilevel"/>
    <w:tmpl w:val="94F64442"/>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637709BC"/>
    <w:multiLevelType w:val="hybridMultilevel"/>
    <w:tmpl w:val="B6600E0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657A545A"/>
    <w:multiLevelType w:val="hybridMultilevel"/>
    <w:tmpl w:val="8880167E"/>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7C4D7590"/>
    <w:multiLevelType w:val="hybridMultilevel"/>
    <w:tmpl w:val="AFCA5CC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3AB"/>
    <w:rsid w:val="000A265F"/>
    <w:rsid w:val="00107A5B"/>
    <w:rsid w:val="00132D84"/>
    <w:rsid w:val="001846F2"/>
    <w:rsid w:val="001C6582"/>
    <w:rsid w:val="002B5291"/>
    <w:rsid w:val="002F697B"/>
    <w:rsid w:val="00377587"/>
    <w:rsid w:val="003D7B19"/>
    <w:rsid w:val="003D7CFE"/>
    <w:rsid w:val="00455B41"/>
    <w:rsid w:val="00590C9E"/>
    <w:rsid w:val="005D33EA"/>
    <w:rsid w:val="00680C7F"/>
    <w:rsid w:val="006A6380"/>
    <w:rsid w:val="0073424C"/>
    <w:rsid w:val="00786B34"/>
    <w:rsid w:val="007C7C59"/>
    <w:rsid w:val="007F3B7F"/>
    <w:rsid w:val="00823067"/>
    <w:rsid w:val="00862D46"/>
    <w:rsid w:val="00870841"/>
    <w:rsid w:val="008822D4"/>
    <w:rsid w:val="009053AB"/>
    <w:rsid w:val="0091385E"/>
    <w:rsid w:val="00950D58"/>
    <w:rsid w:val="009A1970"/>
    <w:rsid w:val="00B26A23"/>
    <w:rsid w:val="00C835AA"/>
    <w:rsid w:val="00C91C60"/>
    <w:rsid w:val="00CD2AF9"/>
    <w:rsid w:val="00D94AE0"/>
    <w:rsid w:val="00DA0AB7"/>
    <w:rsid w:val="00E6086E"/>
    <w:rsid w:val="00EE19BF"/>
    <w:rsid w:val="00F36C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D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3AB"/>
    <w:pPr>
      <w:ind w:left="720"/>
      <w:contextualSpacing/>
    </w:pPr>
  </w:style>
  <w:style w:type="character" w:styleId="Hyperlink">
    <w:name w:val="Hyperlink"/>
    <w:basedOn w:val="DefaultParagraphFont"/>
    <w:uiPriority w:val="99"/>
    <w:unhideWhenUsed/>
    <w:rsid w:val="00EE19BF"/>
    <w:rPr>
      <w:color w:val="0000FF"/>
      <w:u w:val="single"/>
    </w:rPr>
  </w:style>
  <w:style w:type="character" w:customStyle="1" w:styleId="UnresolvedMention">
    <w:name w:val="Unresolved Mention"/>
    <w:basedOn w:val="DefaultParagraphFont"/>
    <w:uiPriority w:val="99"/>
    <w:semiHidden/>
    <w:unhideWhenUsed/>
    <w:rsid w:val="005D33EA"/>
    <w:rPr>
      <w:color w:val="605E5C"/>
      <w:shd w:val="clear" w:color="auto" w:fill="E1DFDD"/>
    </w:rPr>
  </w:style>
  <w:style w:type="paragraph" w:styleId="BalloonText">
    <w:name w:val="Balloon Text"/>
    <w:basedOn w:val="Normal"/>
    <w:link w:val="BalloonTextChar"/>
    <w:uiPriority w:val="99"/>
    <w:semiHidden/>
    <w:unhideWhenUsed/>
    <w:rsid w:val="00786B34"/>
    <w:pPr>
      <w:spacing w:after="0" w:line="240" w:lineRule="auto"/>
    </w:pPr>
    <w:rPr>
      <w:rFonts w:ascii="Tahoma" w:eastAsiaTheme="minorEastAsia" w:hAnsi="Tahoma" w:cs="Tahoma"/>
      <w:sz w:val="16"/>
      <w:szCs w:val="16"/>
      <w:lang w:eastAsia="en-IE"/>
    </w:rPr>
  </w:style>
  <w:style w:type="character" w:customStyle="1" w:styleId="BalloonTextChar">
    <w:name w:val="Balloon Text Char"/>
    <w:basedOn w:val="DefaultParagraphFont"/>
    <w:link w:val="BalloonText"/>
    <w:uiPriority w:val="99"/>
    <w:semiHidden/>
    <w:rsid w:val="00786B34"/>
    <w:rPr>
      <w:rFonts w:ascii="Tahoma" w:eastAsiaTheme="minorEastAsia" w:hAnsi="Tahoma" w:cs="Tahoma"/>
      <w:sz w:val="16"/>
      <w:szCs w:val="16"/>
      <w:lang w:eastAsia="en-IE"/>
    </w:rPr>
  </w:style>
  <w:style w:type="paragraph" w:customStyle="1" w:styleId="Default">
    <w:name w:val="Default"/>
    <w:rsid w:val="00786B34"/>
    <w:pPr>
      <w:autoSpaceDE w:val="0"/>
      <w:autoSpaceDN w:val="0"/>
      <w:adjustRightInd w:val="0"/>
      <w:spacing w:after="0" w:line="240" w:lineRule="auto"/>
    </w:pPr>
    <w:rPr>
      <w:rFonts w:ascii="Arial" w:eastAsiaTheme="minorEastAsia" w:hAnsi="Arial" w:cs="Arial"/>
      <w:color w:val="000000"/>
      <w:sz w:val="24"/>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3AB"/>
    <w:pPr>
      <w:ind w:left="720"/>
      <w:contextualSpacing/>
    </w:pPr>
  </w:style>
  <w:style w:type="character" w:styleId="Hyperlink">
    <w:name w:val="Hyperlink"/>
    <w:basedOn w:val="DefaultParagraphFont"/>
    <w:uiPriority w:val="99"/>
    <w:unhideWhenUsed/>
    <w:rsid w:val="00EE19BF"/>
    <w:rPr>
      <w:color w:val="0000FF"/>
      <w:u w:val="single"/>
    </w:rPr>
  </w:style>
  <w:style w:type="character" w:customStyle="1" w:styleId="UnresolvedMention">
    <w:name w:val="Unresolved Mention"/>
    <w:basedOn w:val="DefaultParagraphFont"/>
    <w:uiPriority w:val="99"/>
    <w:semiHidden/>
    <w:unhideWhenUsed/>
    <w:rsid w:val="005D33EA"/>
    <w:rPr>
      <w:color w:val="605E5C"/>
      <w:shd w:val="clear" w:color="auto" w:fill="E1DFDD"/>
    </w:rPr>
  </w:style>
  <w:style w:type="paragraph" w:styleId="BalloonText">
    <w:name w:val="Balloon Text"/>
    <w:basedOn w:val="Normal"/>
    <w:link w:val="BalloonTextChar"/>
    <w:uiPriority w:val="99"/>
    <w:semiHidden/>
    <w:unhideWhenUsed/>
    <w:rsid w:val="00786B34"/>
    <w:pPr>
      <w:spacing w:after="0" w:line="240" w:lineRule="auto"/>
    </w:pPr>
    <w:rPr>
      <w:rFonts w:ascii="Tahoma" w:eastAsiaTheme="minorEastAsia" w:hAnsi="Tahoma" w:cs="Tahoma"/>
      <w:sz w:val="16"/>
      <w:szCs w:val="16"/>
      <w:lang w:eastAsia="en-IE"/>
    </w:rPr>
  </w:style>
  <w:style w:type="character" w:customStyle="1" w:styleId="BalloonTextChar">
    <w:name w:val="Balloon Text Char"/>
    <w:basedOn w:val="DefaultParagraphFont"/>
    <w:link w:val="BalloonText"/>
    <w:uiPriority w:val="99"/>
    <w:semiHidden/>
    <w:rsid w:val="00786B34"/>
    <w:rPr>
      <w:rFonts w:ascii="Tahoma" w:eastAsiaTheme="minorEastAsia" w:hAnsi="Tahoma" w:cs="Tahoma"/>
      <w:sz w:val="16"/>
      <w:szCs w:val="16"/>
      <w:lang w:eastAsia="en-IE"/>
    </w:rPr>
  </w:style>
  <w:style w:type="paragraph" w:customStyle="1" w:styleId="Default">
    <w:name w:val="Default"/>
    <w:rsid w:val="00786B34"/>
    <w:pPr>
      <w:autoSpaceDE w:val="0"/>
      <w:autoSpaceDN w:val="0"/>
      <w:adjustRightInd w:val="0"/>
      <w:spacing w:after="0" w:line="240" w:lineRule="auto"/>
    </w:pPr>
    <w:rPr>
      <w:rFonts w:ascii="Arial" w:eastAsiaTheme="minorEastAsia" w:hAnsi="Arial" w:cs="Arial"/>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47675">
      <w:bodyDiv w:val="1"/>
      <w:marLeft w:val="0"/>
      <w:marRight w:val="0"/>
      <w:marTop w:val="0"/>
      <w:marBottom w:val="0"/>
      <w:divBdr>
        <w:top w:val="none" w:sz="0" w:space="0" w:color="auto"/>
        <w:left w:val="none" w:sz="0" w:space="0" w:color="auto"/>
        <w:bottom w:val="none" w:sz="0" w:space="0" w:color="auto"/>
        <w:right w:val="none" w:sz="0" w:space="0" w:color="auto"/>
      </w:divBdr>
    </w:div>
    <w:div w:id="1170484874">
      <w:bodyDiv w:val="1"/>
      <w:marLeft w:val="0"/>
      <w:marRight w:val="0"/>
      <w:marTop w:val="0"/>
      <w:marBottom w:val="0"/>
      <w:divBdr>
        <w:top w:val="none" w:sz="0" w:space="0" w:color="auto"/>
        <w:left w:val="none" w:sz="0" w:space="0" w:color="auto"/>
        <w:bottom w:val="none" w:sz="0" w:space="0" w:color="auto"/>
        <w:right w:val="none" w:sz="0" w:space="0" w:color="auto"/>
      </w:divBdr>
    </w:div>
    <w:div w:id="145235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athppn.ie" TargetMode="External"/><Relationship Id="rId13" Type="http://schemas.openxmlformats.org/officeDocument/2006/relationships/hyperlink" Target="http://www.kildare.ie/CountyCouncil/Community/ResidentsAssociationHandbook/Resident%20Association%20Handbook%202017.pdf" TargetMode="External"/><Relationship Id="rId3" Type="http://schemas.microsoft.com/office/2007/relationships/stylesWithEffects" Target="stylesWithEffects.xml"/><Relationship Id="rId7" Type="http://schemas.openxmlformats.org/officeDocument/2006/relationships/hyperlink" Target="http://www.meathppn.ie/grants/" TargetMode="External"/><Relationship Id="rId12" Type="http://schemas.openxmlformats.org/officeDocument/2006/relationships/hyperlink" Target="http://www.carlow.ie/wp-content/documents/uploads/Setting-Up-Running-a-Residents-Association-Training-Document.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eath.ie" TargetMode="External"/><Relationship Id="rId11" Type="http://schemas.openxmlformats.org/officeDocument/2006/relationships/hyperlink" Target="mailto:meathppn@meathcoco.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eathppn.ie/join-now/" TargetMode="External"/><Relationship Id="rId4" Type="http://schemas.openxmlformats.org/officeDocument/2006/relationships/settings" Target="settings.xml"/><Relationship Id="rId9" Type="http://schemas.openxmlformats.org/officeDocument/2006/relationships/hyperlink" Target="https://www.meathppn.ie/membership-search/" TargetMode="External"/><Relationship Id="rId14" Type="http://schemas.openxmlformats.org/officeDocument/2006/relationships/hyperlink" Target="http://www.revenu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11</cp:revision>
  <dcterms:created xsi:type="dcterms:W3CDTF">2020-01-29T16:08:00Z</dcterms:created>
  <dcterms:modified xsi:type="dcterms:W3CDTF">2020-02-03T12:36:00Z</dcterms:modified>
</cp:coreProperties>
</file>