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01" w:rsidRDefault="00F27801" w:rsidP="00F27801">
      <w:pPr>
        <w:textAlignment w:val="baseline"/>
        <w:rPr>
          <w:rFonts w:ascii="Arial" w:hAnsi="Arial" w:cs="Arial"/>
          <w:lang w:val="en-US"/>
        </w:rPr>
      </w:pPr>
      <w:r>
        <w:rPr>
          <w:rFonts w:ascii="Arial" w:hAnsi="Arial" w:cs="Arial"/>
          <w:lang w:val="en-US"/>
        </w:rPr>
        <w:t>Dear Community Representatives,</w:t>
      </w:r>
    </w:p>
    <w:p w:rsidR="00F27801" w:rsidRDefault="00F27801" w:rsidP="00F27801">
      <w:pPr>
        <w:textAlignment w:val="baseline"/>
        <w:rPr>
          <w:rFonts w:ascii="Arial" w:hAnsi="Arial" w:cs="Arial"/>
          <w:lang w:val="en-US"/>
        </w:rPr>
      </w:pPr>
    </w:p>
    <w:p w:rsidR="00F27801" w:rsidRDefault="00F27801" w:rsidP="00F27801">
      <w:pPr>
        <w:textAlignment w:val="baseline"/>
        <w:rPr>
          <w:rFonts w:ascii="Arial" w:hAnsi="Arial" w:cs="Arial"/>
          <w:lang w:val="en-US"/>
        </w:rPr>
      </w:pPr>
      <w:r>
        <w:rPr>
          <w:rFonts w:ascii="Arial" w:hAnsi="Arial" w:cs="Arial"/>
          <w:lang w:val="en-US"/>
        </w:rPr>
        <w:t>We are endeavoring to make all Community Groups, Sports Clubs, Charities and Social Enterprises in the county aware of their potential ability to access Community Finance of approximately €70m, ring-fenced exclusively for use by voluntary led groups in the region.</w:t>
      </w:r>
    </w:p>
    <w:p w:rsidR="00F27801" w:rsidRDefault="00F27801" w:rsidP="00F27801">
      <w:pPr>
        <w:textAlignment w:val="baseline"/>
        <w:rPr>
          <w:rFonts w:ascii="Arial" w:hAnsi="Arial" w:cs="Arial"/>
          <w:lang w:val="en-US"/>
        </w:rPr>
      </w:pPr>
    </w:p>
    <w:p w:rsidR="00F27801" w:rsidRDefault="00F27801" w:rsidP="00F27801">
      <w:pPr>
        <w:textAlignment w:val="baseline"/>
        <w:rPr>
          <w:rFonts w:ascii="Arial" w:hAnsi="Arial" w:cs="Arial"/>
          <w:lang w:val="en-US"/>
        </w:rPr>
      </w:pPr>
      <w:r>
        <w:rPr>
          <w:rFonts w:ascii="Arial" w:hAnsi="Arial" w:cs="Arial"/>
          <w:lang w:val="en-GB"/>
        </w:rPr>
        <w:t>Community Finance Ireland is a Charity which provides loans exclusively to other third sector organisations such as community groups, charities, sports clubs and social enterprises in the Republic of Ireland. Since 2001, as part of the wider UCIT Group, we’ve committed in excess of €90 million to over 500 organisations across the island of Ireland.</w:t>
      </w:r>
    </w:p>
    <w:p w:rsidR="00F27801" w:rsidRDefault="00F27801" w:rsidP="00F27801">
      <w:pPr>
        <w:rPr>
          <w:lang w:val="en-GB"/>
        </w:rPr>
      </w:pPr>
    </w:p>
    <w:p w:rsidR="00F27801" w:rsidRDefault="00F27801" w:rsidP="00F27801">
      <w:pPr>
        <w:textAlignment w:val="baseline"/>
        <w:rPr>
          <w:rFonts w:ascii="Arial" w:hAnsi="Arial" w:cs="Arial"/>
          <w:lang w:val="en-US"/>
        </w:rPr>
      </w:pPr>
      <w:r>
        <w:rPr>
          <w:rFonts w:ascii="Arial" w:hAnsi="Arial" w:cs="Arial"/>
          <w:lang w:val="en-US"/>
        </w:rPr>
        <w:t>If having reviewed the following information, you should see merit in discussing the potential use of Community Finance in your community/</w:t>
      </w:r>
      <w:proofErr w:type="gramStart"/>
      <w:r>
        <w:rPr>
          <w:rFonts w:ascii="Arial" w:hAnsi="Arial" w:cs="Arial"/>
          <w:lang w:val="en-US"/>
        </w:rPr>
        <w:t>project,</w:t>
      </w:r>
      <w:proofErr w:type="gramEnd"/>
      <w:r>
        <w:rPr>
          <w:rFonts w:ascii="Arial" w:hAnsi="Arial" w:cs="Arial"/>
          <w:lang w:val="en-US"/>
        </w:rPr>
        <w:t xml:space="preserve"> just drop an email to discuss further. If nothing else, </w:t>
      </w:r>
      <w:r>
        <w:rPr>
          <w:rFonts w:ascii="Arial" w:hAnsi="Arial" w:cs="Arial"/>
          <w:b/>
          <w:bCs/>
          <w:lang w:val="en-US"/>
        </w:rPr>
        <w:t xml:space="preserve">join our mailing list </w:t>
      </w:r>
      <w:r>
        <w:rPr>
          <w:rFonts w:ascii="Arial" w:hAnsi="Arial" w:cs="Arial"/>
          <w:lang w:val="en-US"/>
        </w:rPr>
        <w:t xml:space="preserve">to keep up to date with developments by visiting this link </w:t>
      </w:r>
      <w:hyperlink r:id="rId5" w:history="1">
        <w:r>
          <w:rPr>
            <w:rStyle w:val="Hyperlink"/>
            <w:color w:val="0000FF"/>
            <w:lang w:val="en-GB"/>
          </w:rPr>
          <w:t>https://www.communityfinance.ie/contact#contact</w:t>
        </w:r>
      </w:hyperlink>
      <w:r>
        <w:rPr>
          <w:lang w:val="en-GB"/>
        </w:rPr>
        <w:t xml:space="preserve"> </w:t>
      </w:r>
      <w:r>
        <w:rPr>
          <w:rFonts w:ascii="Arial" w:hAnsi="Arial" w:cs="Arial"/>
          <w:lang w:val="en-US"/>
        </w:rPr>
        <w:t>, and feel free to forward this notice to others in your area!</w:t>
      </w:r>
    </w:p>
    <w:p w:rsidR="00F27801" w:rsidRDefault="00F27801" w:rsidP="00F27801">
      <w:pPr>
        <w:rPr>
          <w:lang w:val="en-GB"/>
        </w:rPr>
      </w:pPr>
    </w:p>
    <w:p w:rsidR="00F27801" w:rsidRDefault="00F27801" w:rsidP="00F27801">
      <w:pPr>
        <w:textAlignment w:val="baseline"/>
        <w:rPr>
          <w:rFonts w:ascii="Arial" w:hAnsi="Arial" w:cs="Arial"/>
          <w:lang w:val="en-US"/>
        </w:rPr>
      </w:pPr>
      <w:r>
        <w:rPr>
          <w:rFonts w:ascii="Arial" w:hAnsi="Arial" w:cs="Arial"/>
          <w:lang w:val="en-US"/>
        </w:rPr>
        <w:t xml:space="preserve">A brief explanatory </w:t>
      </w:r>
      <w:proofErr w:type="gramStart"/>
      <w:r>
        <w:rPr>
          <w:rFonts w:ascii="Arial" w:hAnsi="Arial" w:cs="Arial"/>
          <w:lang w:val="en-US"/>
        </w:rPr>
        <w:t>Video  on</w:t>
      </w:r>
      <w:proofErr w:type="gramEnd"/>
      <w:r>
        <w:rPr>
          <w:rFonts w:ascii="Arial" w:hAnsi="Arial" w:cs="Arial"/>
          <w:lang w:val="en-US"/>
        </w:rPr>
        <w:t xml:space="preserve"> Community Finance (Ireland) is available by clicking on the following link </w:t>
      </w:r>
      <w:r>
        <w:rPr>
          <w:lang w:val="en-GB"/>
        </w:rPr>
        <w:t>(Ctrl+ Click to follow Link)</w:t>
      </w:r>
      <w:r>
        <w:rPr>
          <w:rFonts w:ascii="Arial" w:hAnsi="Arial" w:cs="Arial"/>
          <w:lang w:val="en-US"/>
        </w:rPr>
        <w:t xml:space="preserve"> - </w:t>
      </w:r>
      <w:hyperlink r:id="rId6" w:history="1">
        <w:r>
          <w:rPr>
            <w:rStyle w:val="Hyperlink"/>
            <w:lang w:val="en-GB"/>
          </w:rPr>
          <w:t>Community Finance (Ireland) Animation</w:t>
        </w:r>
      </w:hyperlink>
    </w:p>
    <w:p w:rsidR="00F27801" w:rsidRDefault="00F27801" w:rsidP="00F27801">
      <w:pPr>
        <w:rPr>
          <w:lang w:val="en-GB"/>
        </w:rPr>
      </w:pPr>
    </w:p>
    <w:p w:rsidR="00F27801" w:rsidRDefault="00F27801" w:rsidP="00F27801">
      <w:pPr>
        <w:rPr>
          <w:lang w:val="en-GB"/>
        </w:rPr>
      </w:pPr>
    </w:p>
    <w:p w:rsidR="00F27801" w:rsidRDefault="00F27801" w:rsidP="00F27801">
      <w:pPr>
        <w:textAlignment w:val="baseline"/>
        <w:rPr>
          <w:rFonts w:ascii="Segoe UI" w:hAnsi="Segoe UI" w:cs="Segoe UI"/>
          <w:sz w:val="24"/>
          <w:szCs w:val="24"/>
          <w:lang w:val="en-GB" w:eastAsia="en-GB"/>
        </w:rPr>
      </w:pPr>
      <w:r>
        <w:rPr>
          <w:rFonts w:ascii="Arial" w:hAnsi="Arial" w:cs="Arial"/>
          <w:b/>
          <w:bCs/>
          <w:sz w:val="24"/>
          <w:szCs w:val="24"/>
          <w:lang w:val="en-US" w:eastAsia="en-GB"/>
        </w:rPr>
        <w:t>The Main Points to Note for Now!</w:t>
      </w:r>
    </w:p>
    <w:p w:rsidR="00F27801" w:rsidRDefault="00F27801" w:rsidP="00F27801">
      <w:pPr>
        <w:shd w:val="clear" w:color="auto" w:fill="FFFFFF"/>
        <w:rPr>
          <w:color w:val="000000"/>
          <w:sz w:val="8"/>
          <w:szCs w:val="8"/>
          <w:lang w:val="en-GB"/>
        </w:rPr>
      </w:pPr>
    </w:p>
    <w:p w:rsidR="00F27801" w:rsidRDefault="00F27801" w:rsidP="00F27801">
      <w:pPr>
        <w:ind w:left="720"/>
        <w:textAlignment w:val="baseline"/>
        <w:rPr>
          <w:rFonts w:ascii="Segoe UI" w:hAnsi="Segoe UI" w:cs="Segoe UI"/>
          <w:sz w:val="12"/>
          <w:szCs w:val="12"/>
          <w:lang w:val="en-US" w:eastAsia="en-GB"/>
        </w:rPr>
      </w:pPr>
    </w:p>
    <w:p w:rsidR="00F27801" w:rsidRDefault="00F27801" w:rsidP="00F27801">
      <w:pPr>
        <w:numPr>
          <w:ilvl w:val="0"/>
          <w:numId w:val="1"/>
        </w:numPr>
        <w:textAlignment w:val="baseline"/>
        <w:rPr>
          <w:rFonts w:ascii="Times New Roman" w:eastAsia="Times New Roman" w:hAnsi="Times New Roman"/>
          <w:sz w:val="24"/>
          <w:szCs w:val="24"/>
          <w:lang w:val="en-GB" w:eastAsia="en-GB"/>
        </w:rPr>
      </w:pPr>
      <w:r>
        <w:rPr>
          <w:rFonts w:ascii="Arial" w:eastAsia="Times New Roman" w:hAnsi="Arial" w:cs="Arial"/>
          <w:lang w:val="en-US" w:eastAsia="en-GB"/>
        </w:rPr>
        <w:t>Volunteer Led, Provider of Social Finance exclusively to the Community Based Sector across the Republic of Ireland </w:t>
      </w:r>
    </w:p>
    <w:p w:rsidR="00F27801" w:rsidRDefault="00F27801" w:rsidP="00F27801">
      <w:pPr>
        <w:shd w:val="clear" w:color="auto" w:fill="FFFFFF"/>
        <w:rPr>
          <w:color w:val="000000"/>
          <w:sz w:val="8"/>
          <w:szCs w:val="8"/>
          <w:lang w:val="en-GB"/>
        </w:rPr>
      </w:pPr>
    </w:p>
    <w:p w:rsidR="00F27801" w:rsidRDefault="00F27801" w:rsidP="00F27801">
      <w:pPr>
        <w:numPr>
          <w:ilvl w:val="0"/>
          <w:numId w:val="2"/>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 xml:space="preserve">Part of the Ulster Community Investment Trust Group which has, since 2001, committed some €90 million into Communities across the entire island, </w:t>
      </w:r>
      <w:proofErr w:type="gramStart"/>
      <w:r>
        <w:rPr>
          <w:rFonts w:ascii="Arial" w:eastAsia="Times New Roman" w:hAnsi="Arial" w:cs="Arial"/>
          <w:lang w:val="en-US" w:eastAsia="en-GB"/>
        </w:rPr>
        <w:t>North</w:t>
      </w:r>
      <w:proofErr w:type="gramEnd"/>
      <w:r>
        <w:rPr>
          <w:rFonts w:ascii="Arial" w:eastAsia="Times New Roman" w:hAnsi="Arial" w:cs="Arial"/>
          <w:lang w:val="en-US" w:eastAsia="en-GB"/>
        </w:rPr>
        <w:t xml:space="preserve"> and South. </w:t>
      </w:r>
    </w:p>
    <w:p w:rsidR="00F27801" w:rsidRDefault="00F27801" w:rsidP="00F27801">
      <w:pPr>
        <w:shd w:val="clear" w:color="auto" w:fill="FFFFFF"/>
        <w:rPr>
          <w:color w:val="000000"/>
          <w:sz w:val="8"/>
          <w:szCs w:val="8"/>
          <w:lang w:val="en-GB"/>
        </w:rPr>
      </w:pPr>
    </w:p>
    <w:p w:rsidR="00F27801" w:rsidRDefault="00F27801" w:rsidP="00F27801">
      <w:pPr>
        <w:numPr>
          <w:ilvl w:val="0"/>
          <w:numId w:val="3"/>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Governed by Volunteer Directors elected from our Membership Base. Whilst loan holders are NOT obliged to become members of the group, membership is open to all individuals and </w:t>
      </w:r>
      <w:proofErr w:type="spellStart"/>
      <w:r>
        <w:rPr>
          <w:rFonts w:ascii="Arial" w:eastAsia="Times New Roman" w:hAnsi="Arial" w:cs="Arial"/>
          <w:lang w:val="en-US" w:eastAsia="en-GB"/>
        </w:rPr>
        <w:t>organisations</w:t>
      </w:r>
      <w:proofErr w:type="spellEnd"/>
      <w:r>
        <w:rPr>
          <w:rFonts w:ascii="Arial" w:eastAsia="Times New Roman" w:hAnsi="Arial" w:cs="Arial"/>
          <w:lang w:val="en-US" w:eastAsia="en-GB"/>
        </w:rPr>
        <w:t> interested in purchasing a Share in UCIT – Shares do not pay a dividend and are fully redeemable at any time. </w:t>
      </w:r>
    </w:p>
    <w:p w:rsidR="00F27801" w:rsidRDefault="00F27801" w:rsidP="00F27801">
      <w:pPr>
        <w:shd w:val="clear" w:color="auto" w:fill="FFFFFF"/>
        <w:rPr>
          <w:color w:val="000000"/>
          <w:sz w:val="8"/>
          <w:szCs w:val="8"/>
          <w:lang w:val="en-GB"/>
        </w:rPr>
      </w:pPr>
    </w:p>
    <w:p w:rsidR="00F27801" w:rsidRDefault="00F27801" w:rsidP="00F27801">
      <w:pPr>
        <w:numPr>
          <w:ilvl w:val="0"/>
          <w:numId w:val="4"/>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A registered Charity (CHY NO. 13926), all profits reinvested for onward lending </w:t>
      </w:r>
    </w:p>
    <w:p w:rsidR="00F27801" w:rsidRDefault="00F27801" w:rsidP="00F27801">
      <w:pPr>
        <w:rPr>
          <w:lang w:val="en-GB"/>
        </w:rPr>
      </w:pPr>
    </w:p>
    <w:p w:rsidR="00F27801" w:rsidRDefault="00F27801" w:rsidP="00F27801">
      <w:pPr>
        <w:rPr>
          <w:rFonts w:ascii="Arial" w:hAnsi="Arial" w:cs="Arial"/>
          <w:b/>
          <w:bCs/>
          <w:sz w:val="24"/>
          <w:szCs w:val="24"/>
          <w:lang w:val="en-GB"/>
        </w:rPr>
      </w:pPr>
      <w:r>
        <w:rPr>
          <w:rFonts w:ascii="Arial" w:hAnsi="Arial" w:cs="Arial"/>
          <w:b/>
          <w:bCs/>
          <w:sz w:val="24"/>
          <w:szCs w:val="24"/>
          <w:lang w:val="en-GB"/>
        </w:rPr>
        <w:t>More Important Stuff!</w:t>
      </w:r>
    </w:p>
    <w:p w:rsidR="00F27801" w:rsidRDefault="00F27801" w:rsidP="00F27801">
      <w:pPr>
        <w:rPr>
          <w:lang w:val="en-GB"/>
        </w:rPr>
      </w:pPr>
    </w:p>
    <w:p w:rsidR="00F27801" w:rsidRDefault="00F27801" w:rsidP="00F27801">
      <w:pPr>
        <w:numPr>
          <w:ilvl w:val="0"/>
          <w:numId w:val="5"/>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Currently availing of access to some €70 million for further lending to the sector</w:t>
      </w:r>
    </w:p>
    <w:p w:rsidR="00F27801" w:rsidRDefault="00F27801" w:rsidP="00F27801">
      <w:pPr>
        <w:shd w:val="clear" w:color="auto" w:fill="FFFFFF"/>
        <w:rPr>
          <w:color w:val="000000"/>
          <w:sz w:val="8"/>
          <w:szCs w:val="8"/>
          <w:lang w:val="en-GB"/>
        </w:rPr>
      </w:pPr>
    </w:p>
    <w:p w:rsidR="00F27801" w:rsidRDefault="00F27801" w:rsidP="00F27801">
      <w:pPr>
        <w:numPr>
          <w:ilvl w:val="0"/>
          <w:numId w:val="6"/>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Amounts vary between €30k and €500k - Current Interest Rates being charged vary between 5% and 6%, and include a 3% shelter against future European Rate increases.</w:t>
      </w:r>
    </w:p>
    <w:p w:rsidR="00F27801" w:rsidRDefault="00F27801" w:rsidP="00F27801">
      <w:pPr>
        <w:shd w:val="clear" w:color="auto" w:fill="FFFFFF"/>
        <w:rPr>
          <w:color w:val="000000"/>
          <w:sz w:val="8"/>
          <w:szCs w:val="8"/>
          <w:lang w:val="en-GB"/>
        </w:rPr>
      </w:pPr>
    </w:p>
    <w:p w:rsidR="00F27801" w:rsidRDefault="00F27801" w:rsidP="00F27801">
      <w:pPr>
        <w:numPr>
          <w:ilvl w:val="0"/>
          <w:numId w:val="7"/>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Not affiliated with any Bank or Government Department - Independent Community owned </w:t>
      </w:r>
      <w:proofErr w:type="spellStart"/>
      <w:r>
        <w:rPr>
          <w:rFonts w:ascii="Arial" w:eastAsia="Times New Roman" w:hAnsi="Arial" w:cs="Arial"/>
          <w:lang w:val="en-US" w:eastAsia="en-GB"/>
        </w:rPr>
        <w:t>Organisation</w:t>
      </w:r>
      <w:proofErr w:type="spellEnd"/>
    </w:p>
    <w:p w:rsidR="00F27801" w:rsidRDefault="00F27801" w:rsidP="00F27801">
      <w:pPr>
        <w:shd w:val="clear" w:color="auto" w:fill="FFFFFF"/>
        <w:rPr>
          <w:color w:val="000000"/>
          <w:sz w:val="8"/>
          <w:szCs w:val="8"/>
          <w:lang w:val="en-GB"/>
        </w:rPr>
      </w:pPr>
    </w:p>
    <w:p w:rsidR="00F27801" w:rsidRDefault="00F27801" w:rsidP="00F27801">
      <w:pPr>
        <w:shd w:val="clear" w:color="auto" w:fill="FFFFFF"/>
        <w:rPr>
          <w:b/>
          <w:bCs/>
          <w:sz w:val="8"/>
          <w:szCs w:val="8"/>
          <w:u w:val="single"/>
          <w:lang w:val="en-GB"/>
        </w:rPr>
      </w:pPr>
    </w:p>
    <w:p w:rsidR="00F27801" w:rsidRDefault="00F27801" w:rsidP="00F27801">
      <w:pPr>
        <w:rPr>
          <w:lang w:val="en-GB"/>
        </w:rPr>
      </w:pPr>
      <w:r>
        <w:rPr>
          <w:rFonts w:ascii="Arial" w:hAnsi="Arial" w:cs="Arial"/>
          <w:b/>
          <w:bCs/>
          <w:u w:val="single"/>
          <w:lang w:val="en-US" w:eastAsia="en-GB"/>
        </w:rPr>
        <w:t xml:space="preserve">Bridging Loans are available to facilitate the drawing of retrospective Grants, such as Rural Development </w:t>
      </w:r>
      <w:proofErr w:type="spellStart"/>
      <w:r>
        <w:rPr>
          <w:rFonts w:ascii="Arial" w:hAnsi="Arial" w:cs="Arial"/>
          <w:b/>
          <w:bCs/>
          <w:u w:val="single"/>
          <w:lang w:val="en-US" w:eastAsia="en-GB"/>
        </w:rPr>
        <w:t>Programme</w:t>
      </w:r>
      <w:proofErr w:type="spellEnd"/>
      <w:r>
        <w:rPr>
          <w:rFonts w:ascii="Arial" w:hAnsi="Arial" w:cs="Arial"/>
          <w:b/>
          <w:bCs/>
          <w:u w:val="single"/>
          <w:lang w:val="en-US" w:eastAsia="en-GB"/>
        </w:rPr>
        <w:t>, SEAI, and Sports Capital funding.</w:t>
      </w:r>
    </w:p>
    <w:p w:rsidR="00F27801" w:rsidRDefault="00F27801" w:rsidP="00F27801">
      <w:pPr>
        <w:rPr>
          <w:lang w:val="en-GB"/>
        </w:rPr>
      </w:pPr>
    </w:p>
    <w:p w:rsidR="00F27801" w:rsidRDefault="00F27801" w:rsidP="00F27801">
      <w:pPr>
        <w:rPr>
          <w:rFonts w:ascii="Arial" w:hAnsi="Arial" w:cs="Arial"/>
          <w:b/>
          <w:bCs/>
          <w:sz w:val="24"/>
          <w:szCs w:val="24"/>
          <w:lang w:val="en-GB"/>
        </w:rPr>
      </w:pPr>
      <w:r>
        <w:rPr>
          <w:rFonts w:ascii="Arial" w:hAnsi="Arial" w:cs="Arial"/>
          <w:b/>
          <w:bCs/>
          <w:sz w:val="24"/>
          <w:szCs w:val="24"/>
          <w:lang w:val="en-GB"/>
        </w:rPr>
        <w:t>Get This!</w:t>
      </w:r>
    </w:p>
    <w:p w:rsidR="00F27801" w:rsidRDefault="00F27801" w:rsidP="00F27801">
      <w:pPr>
        <w:rPr>
          <w:lang w:val="en-GB"/>
        </w:rPr>
      </w:pPr>
    </w:p>
    <w:p w:rsidR="00F27801" w:rsidRDefault="00F27801" w:rsidP="00F27801">
      <w:pPr>
        <w:numPr>
          <w:ilvl w:val="0"/>
          <w:numId w:val="8"/>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Term Loans are available up to a maximum 15 years (20 years for Social Housing). </w:t>
      </w:r>
    </w:p>
    <w:p w:rsidR="00F27801" w:rsidRDefault="00F27801" w:rsidP="00F27801">
      <w:pPr>
        <w:shd w:val="clear" w:color="auto" w:fill="FFFFFF"/>
        <w:rPr>
          <w:color w:val="000000"/>
          <w:sz w:val="8"/>
          <w:szCs w:val="8"/>
          <w:lang w:val="en-GB"/>
        </w:rPr>
      </w:pPr>
    </w:p>
    <w:p w:rsidR="00F27801" w:rsidRDefault="00F27801" w:rsidP="00F27801">
      <w:pPr>
        <w:numPr>
          <w:ilvl w:val="0"/>
          <w:numId w:val="9"/>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Whilst Security (by way of legal charges on property) may be applicable to Term Loans in some instances, repayment capacity is of ultimate importance, and unsecured lending is a feature of lending within our sector.</w:t>
      </w:r>
    </w:p>
    <w:p w:rsidR="00F27801" w:rsidRDefault="00F27801" w:rsidP="00F27801">
      <w:pPr>
        <w:shd w:val="clear" w:color="auto" w:fill="FFFFFF"/>
        <w:rPr>
          <w:color w:val="000000"/>
          <w:sz w:val="8"/>
          <w:szCs w:val="8"/>
          <w:lang w:val="en-GB"/>
        </w:rPr>
      </w:pPr>
    </w:p>
    <w:p w:rsidR="00F27801" w:rsidRDefault="00F27801" w:rsidP="00F27801">
      <w:pPr>
        <w:numPr>
          <w:ilvl w:val="0"/>
          <w:numId w:val="10"/>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Where repayment capacity is determined, Community Finance is available for a range of purposes e.g. Debt Refinancing, Property Acquisition, and Capital Upgrades </w:t>
      </w:r>
    </w:p>
    <w:p w:rsidR="00F27801" w:rsidRDefault="00F27801" w:rsidP="00F27801">
      <w:pPr>
        <w:shd w:val="clear" w:color="auto" w:fill="FFFFFF"/>
        <w:rPr>
          <w:color w:val="000000"/>
          <w:sz w:val="8"/>
          <w:szCs w:val="8"/>
          <w:lang w:val="en-GB"/>
        </w:rPr>
      </w:pPr>
    </w:p>
    <w:p w:rsidR="00F27801" w:rsidRDefault="00F27801" w:rsidP="00F27801">
      <w:pPr>
        <w:numPr>
          <w:ilvl w:val="0"/>
          <w:numId w:val="11"/>
        </w:numPr>
        <w:shd w:val="clear" w:color="auto" w:fill="FFFFFF"/>
        <w:textAlignment w:val="baseline"/>
        <w:rPr>
          <w:rFonts w:ascii="Times New Roman" w:eastAsia="Times New Roman" w:hAnsi="Times New Roman"/>
          <w:sz w:val="24"/>
          <w:szCs w:val="24"/>
          <w:lang w:val="en-GB" w:eastAsia="en-GB"/>
        </w:rPr>
      </w:pPr>
      <w:r>
        <w:rPr>
          <w:rFonts w:ascii="Arial" w:eastAsia="Times New Roman" w:hAnsi="Arial" w:cs="Arial"/>
          <w:lang w:val="en-US" w:eastAsia="en-GB"/>
        </w:rPr>
        <w:t>Applicants will have an appointed Executive deal with them from the point of Enquiry/Application to ultimate drawdown of funds.</w:t>
      </w:r>
    </w:p>
    <w:p w:rsidR="00F27801" w:rsidRDefault="00F27801" w:rsidP="00F27801">
      <w:pPr>
        <w:rPr>
          <w:lang w:val="en-GB"/>
        </w:rPr>
      </w:pPr>
    </w:p>
    <w:p w:rsidR="00F27801" w:rsidRDefault="00F27801" w:rsidP="00F27801">
      <w:pPr>
        <w:rPr>
          <w:rFonts w:ascii="Arial" w:hAnsi="Arial" w:cs="Arial"/>
          <w:b/>
          <w:bCs/>
          <w:sz w:val="24"/>
          <w:szCs w:val="24"/>
          <w:lang w:val="en-GB"/>
        </w:rPr>
      </w:pPr>
      <w:r>
        <w:rPr>
          <w:rFonts w:ascii="Arial" w:hAnsi="Arial" w:cs="Arial"/>
          <w:b/>
          <w:bCs/>
          <w:sz w:val="24"/>
          <w:szCs w:val="24"/>
          <w:lang w:val="en-GB"/>
        </w:rPr>
        <w:t>How is this Support Different?</w:t>
      </w:r>
    </w:p>
    <w:p w:rsidR="00F27801" w:rsidRDefault="00F27801" w:rsidP="00F27801">
      <w:pPr>
        <w:rPr>
          <w:lang w:val="en-GB"/>
        </w:rPr>
      </w:pPr>
    </w:p>
    <w:p w:rsidR="00F27801" w:rsidRDefault="00F27801" w:rsidP="00F27801">
      <w:pPr>
        <w:numPr>
          <w:ilvl w:val="0"/>
          <w:numId w:val="12"/>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 xml:space="preserve">Community Finance (Ireland) </w:t>
      </w:r>
      <w:r>
        <w:rPr>
          <w:rFonts w:ascii="Arial" w:eastAsia="Times New Roman" w:hAnsi="Arial" w:cs="Arial"/>
          <w:b/>
          <w:bCs/>
          <w:u w:val="single"/>
          <w:lang w:val="en-US" w:eastAsia="en-GB"/>
        </w:rPr>
        <w:t>DO NOT CHARGE ARRANGEMENT FEES</w:t>
      </w:r>
    </w:p>
    <w:p w:rsidR="00F27801" w:rsidRDefault="00F27801" w:rsidP="00F27801">
      <w:pPr>
        <w:shd w:val="clear" w:color="auto" w:fill="FFFFFF"/>
        <w:rPr>
          <w:color w:val="000000"/>
          <w:sz w:val="8"/>
          <w:szCs w:val="8"/>
          <w:lang w:val="en-GB"/>
        </w:rPr>
      </w:pPr>
    </w:p>
    <w:p w:rsidR="00F27801" w:rsidRDefault="00F27801" w:rsidP="00F27801">
      <w:pPr>
        <w:numPr>
          <w:ilvl w:val="0"/>
          <w:numId w:val="13"/>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 xml:space="preserve">There are </w:t>
      </w:r>
      <w:r>
        <w:rPr>
          <w:rFonts w:ascii="Arial" w:eastAsia="Times New Roman" w:hAnsi="Arial" w:cs="Arial"/>
          <w:b/>
          <w:bCs/>
          <w:u w:val="single"/>
          <w:lang w:val="en-US" w:eastAsia="en-GB"/>
        </w:rPr>
        <w:t>NO PENALTIES</w:t>
      </w:r>
      <w:r>
        <w:rPr>
          <w:rFonts w:ascii="Arial" w:eastAsia="Times New Roman" w:hAnsi="Arial" w:cs="Arial"/>
          <w:lang w:val="en-US" w:eastAsia="en-GB"/>
        </w:rPr>
        <w:t xml:space="preserve"> for Lump Sum Repayments or Early Redemption</w:t>
      </w:r>
    </w:p>
    <w:p w:rsidR="00F27801" w:rsidRDefault="00F27801" w:rsidP="00F27801">
      <w:pPr>
        <w:shd w:val="clear" w:color="auto" w:fill="FFFFFF"/>
        <w:rPr>
          <w:color w:val="000000"/>
          <w:sz w:val="8"/>
          <w:szCs w:val="8"/>
          <w:lang w:val="en-GB"/>
        </w:rPr>
      </w:pPr>
    </w:p>
    <w:p w:rsidR="00F27801" w:rsidRDefault="00F27801" w:rsidP="00F27801">
      <w:pPr>
        <w:numPr>
          <w:ilvl w:val="0"/>
          <w:numId w:val="14"/>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 xml:space="preserve">There are </w:t>
      </w:r>
      <w:r>
        <w:rPr>
          <w:rFonts w:ascii="Arial" w:eastAsia="Times New Roman" w:hAnsi="Arial" w:cs="Arial"/>
          <w:b/>
          <w:bCs/>
          <w:u w:val="single"/>
          <w:lang w:val="en-US" w:eastAsia="en-GB"/>
        </w:rPr>
        <w:t>NO PERSONAL GUARANTEES</w:t>
      </w:r>
      <w:r>
        <w:rPr>
          <w:rFonts w:ascii="Arial" w:eastAsia="Times New Roman" w:hAnsi="Arial" w:cs="Arial"/>
          <w:lang w:val="en-US" w:eastAsia="en-GB"/>
        </w:rPr>
        <w:t xml:space="preserve"> applicable to the loans. </w:t>
      </w:r>
    </w:p>
    <w:p w:rsidR="00F27801" w:rsidRDefault="00F27801" w:rsidP="00F27801">
      <w:pPr>
        <w:shd w:val="clear" w:color="auto" w:fill="FFFFFF"/>
        <w:rPr>
          <w:color w:val="000000"/>
          <w:sz w:val="8"/>
          <w:szCs w:val="8"/>
          <w:lang w:val="en-GB"/>
        </w:rPr>
      </w:pPr>
    </w:p>
    <w:p w:rsidR="00F27801" w:rsidRDefault="00F27801" w:rsidP="00F27801">
      <w:pPr>
        <w:numPr>
          <w:ilvl w:val="0"/>
          <w:numId w:val="15"/>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 xml:space="preserve">Interest Rate Changes </w:t>
      </w:r>
      <w:r>
        <w:rPr>
          <w:rFonts w:ascii="Arial" w:eastAsia="Times New Roman" w:hAnsi="Arial" w:cs="Arial"/>
          <w:b/>
          <w:bCs/>
          <w:u w:val="single"/>
          <w:lang w:val="en-US" w:eastAsia="en-GB"/>
        </w:rPr>
        <w:t>WILL NOT AFFECT</w:t>
      </w:r>
      <w:r>
        <w:rPr>
          <w:rFonts w:ascii="Arial" w:eastAsia="Times New Roman" w:hAnsi="Arial" w:cs="Arial"/>
          <w:lang w:val="en-US" w:eastAsia="en-GB"/>
        </w:rPr>
        <w:t xml:space="preserve"> the monthly repayment amount. </w:t>
      </w:r>
    </w:p>
    <w:p w:rsidR="00F27801" w:rsidRDefault="00F27801" w:rsidP="00F27801">
      <w:pPr>
        <w:rPr>
          <w:lang w:val="en-GB"/>
        </w:rPr>
      </w:pPr>
    </w:p>
    <w:p w:rsidR="00F27801" w:rsidRDefault="00F27801" w:rsidP="00F27801">
      <w:pPr>
        <w:rPr>
          <w:lang w:val="en-GB"/>
        </w:rPr>
      </w:pPr>
    </w:p>
    <w:p w:rsidR="00F27801" w:rsidRDefault="00F27801" w:rsidP="00F27801">
      <w:pPr>
        <w:numPr>
          <w:ilvl w:val="0"/>
          <w:numId w:val="16"/>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 xml:space="preserve">For More information visit </w:t>
      </w:r>
      <w:hyperlink r:id="rId7" w:history="1">
        <w:r>
          <w:rPr>
            <w:rStyle w:val="Hyperlink"/>
            <w:rFonts w:ascii="Arial" w:eastAsia="Times New Roman" w:hAnsi="Arial" w:cs="Arial"/>
            <w:lang w:val="en-US" w:eastAsia="en-GB"/>
          </w:rPr>
          <w:t>www.communityfinance.ie</w:t>
        </w:r>
      </w:hyperlink>
      <w:r>
        <w:rPr>
          <w:rFonts w:ascii="Arial" w:eastAsia="Times New Roman" w:hAnsi="Arial" w:cs="Arial"/>
          <w:lang w:val="en-US" w:eastAsia="en-GB"/>
        </w:rPr>
        <w:t xml:space="preserve"> / email </w:t>
      </w:r>
      <w:hyperlink r:id="rId8" w:history="1">
        <w:r>
          <w:rPr>
            <w:rStyle w:val="Hyperlink"/>
            <w:rFonts w:ascii="Arial" w:eastAsia="Times New Roman" w:hAnsi="Arial" w:cs="Arial"/>
            <w:lang w:val="en-US" w:eastAsia="en-GB"/>
          </w:rPr>
          <w:t>donaltraynor@communityfinance.ie</w:t>
        </w:r>
      </w:hyperlink>
      <w:r>
        <w:rPr>
          <w:rFonts w:ascii="Arial" w:eastAsia="Times New Roman" w:hAnsi="Arial" w:cs="Arial"/>
          <w:lang w:val="en-US" w:eastAsia="en-GB"/>
        </w:rPr>
        <w:t xml:space="preserve"> or call 041-6858637 for an informal conversation. </w:t>
      </w:r>
    </w:p>
    <w:p w:rsidR="00F27801" w:rsidRDefault="00F27801" w:rsidP="00F27801">
      <w:pPr>
        <w:ind w:left="720"/>
        <w:textAlignment w:val="baseline"/>
        <w:rPr>
          <w:rFonts w:ascii="Segoe UI" w:hAnsi="Segoe UI" w:cs="Segoe UI"/>
          <w:sz w:val="12"/>
          <w:szCs w:val="12"/>
          <w:lang w:val="en-US" w:eastAsia="en-GB"/>
        </w:rPr>
      </w:pPr>
    </w:p>
    <w:p w:rsidR="00F27801" w:rsidRDefault="00F27801" w:rsidP="00F27801">
      <w:pPr>
        <w:ind w:left="720"/>
        <w:textAlignment w:val="baseline"/>
        <w:rPr>
          <w:rFonts w:ascii="Segoe UI" w:hAnsi="Segoe UI" w:cs="Segoe UI"/>
          <w:sz w:val="12"/>
          <w:szCs w:val="12"/>
          <w:lang w:val="en-US" w:eastAsia="en-GB"/>
        </w:rPr>
      </w:pPr>
    </w:p>
    <w:p w:rsidR="00F27801" w:rsidRDefault="00F27801" w:rsidP="00F27801">
      <w:pPr>
        <w:numPr>
          <w:ilvl w:val="0"/>
          <w:numId w:val="17"/>
        </w:numPr>
        <w:textAlignment w:val="baseline"/>
        <w:rPr>
          <w:rFonts w:ascii="Segoe UI" w:eastAsia="Times New Roman" w:hAnsi="Segoe UI" w:cs="Segoe UI"/>
          <w:sz w:val="12"/>
          <w:szCs w:val="12"/>
          <w:lang w:val="en-US" w:eastAsia="en-GB"/>
        </w:rPr>
      </w:pPr>
      <w:r>
        <w:rPr>
          <w:rFonts w:ascii="Arial" w:eastAsia="Times New Roman" w:hAnsi="Arial" w:cs="Arial"/>
          <w:lang w:val="en-US" w:eastAsia="en-GB"/>
        </w:rPr>
        <w:t>Finally, Community Finance Ireland are willing to present a FREE Investor Readiness Session, open to all Community led Entities in the County, should the PPN Secretariat deem this to be of use to the community sector there.</w:t>
      </w:r>
    </w:p>
    <w:p w:rsidR="00F27801" w:rsidRDefault="00F27801" w:rsidP="00F27801">
      <w:pPr>
        <w:ind w:left="720"/>
        <w:textAlignment w:val="baseline"/>
        <w:rPr>
          <w:rFonts w:ascii="Segoe UI" w:hAnsi="Segoe UI" w:cs="Segoe UI"/>
          <w:sz w:val="12"/>
          <w:szCs w:val="12"/>
          <w:lang w:val="en-US" w:eastAsia="en-GB"/>
        </w:rPr>
      </w:pPr>
    </w:p>
    <w:p w:rsidR="00F27801" w:rsidRDefault="00F27801" w:rsidP="00F27801">
      <w:pPr>
        <w:rPr>
          <w:lang w:val="en-GB"/>
        </w:rPr>
      </w:pPr>
    </w:p>
    <w:p w:rsidR="00F27801" w:rsidRDefault="00F27801" w:rsidP="00F27801">
      <w:pPr>
        <w:rPr>
          <w:lang w:val="en-GB"/>
        </w:rPr>
      </w:pPr>
    </w:p>
    <w:p w:rsidR="00F27801" w:rsidRDefault="00F27801" w:rsidP="00F27801">
      <w:pPr>
        <w:rPr>
          <w:rFonts w:ascii="Times New Roman" w:hAnsi="Times New Roman"/>
          <w:sz w:val="24"/>
          <w:szCs w:val="24"/>
          <w:lang w:val="en-GB" w:eastAsia="en-GB"/>
        </w:rPr>
      </w:pPr>
      <w:proofErr w:type="spellStart"/>
      <w:r>
        <w:rPr>
          <w:rFonts w:ascii="Arial" w:hAnsi="Arial" w:cs="Arial"/>
          <w:b/>
          <w:bCs/>
          <w:color w:val="5EA0C5"/>
          <w:sz w:val="20"/>
          <w:szCs w:val="20"/>
          <w:lang w:val="en-GB" w:eastAsia="en-GB"/>
        </w:rPr>
        <w:t>Donal</w:t>
      </w:r>
      <w:proofErr w:type="spellEnd"/>
      <w:r>
        <w:rPr>
          <w:rFonts w:ascii="Arial" w:hAnsi="Arial" w:cs="Arial"/>
          <w:b/>
          <w:bCs/>
          <w:color w:val="5EA0C5"/>
          <w:sz w:val="20"/>
          <w:szCs w:val="20"/>
          <w:lang w:val="en-GB" w:eastAsia="en-GB"/>
        </w:rPr>
        <w:t xml:space="preserve"> </w:t>
      </w:r>
      <w:proofErr w:type="spellStart"/>
      <w:r>
        <w:rPr>
          <w:rFonts w:ascii="Arial" w:hAnsi="Arial" w:cs="Arial"/>
          <w:b/>
          <w:bCs/>
          <w:color w:val="5EA0C5"/>
          <w:sz w:val="20"/>
          <w:szCs w:val="20"/>
          <w:lang w:val="en-GB" w:eastAsia="en-GB"/>
        </w:rPr>
        <w:t>Traynor</w:t>
      </w:r>
      <w:proofErr w:type="spellEnd"/>
      <w:r>
        <w:rPr>
          <w:rFonts w:ascii="Arial" w:hAnsi="Arial" w:cs="Arial"/>
          <w:b/>
          <w:bCs/>
          <w:color w:val="5EA0C5"/>
          <w:sz w:val="20"/>
          <w:szCs w:val="20"/>
          <w:lang w:val="en-GB" w:eastAsia="en-GB"/>
        </w:rPr>
        <w:t xml:space="preserve"> MBS LIB QFA</w:t>
      </w:r>
    </w:p>
    <w:p w:rsidR="00F27801" w:rsidRDefault="00F27801" w:rsidP="00F27801">
      <w:pPr>
        <w:rPr>
          <w:rFonts w:ascii="Times New Roman" w:hAnsi="Times New Roman"/>
          <w:sz w:val="24"/>
          <w:szCs w:val="24"/>
          <w:lang w:val="en-GB" w:eastAsia="en-GB"/>
        </w:rPr>
      </w:pPr>
      <w:r>
        <w:rPr>
          <w:rFonts w:ascii="Arial" w:hAnsi="Arial" w:cs="Arial"/>
          <w:b/>
          <w:bCs/>
          <w:color w:val="5EA0C5"/>
          <w:sz w:val="20"/>
          <w:szCs w:val="20"/>
          <w:lang w:val="en-GB" w:eastAsia="en-GB"/>
        </w:rPr>
        <w:t>Associate Director</w:t>
      </w:r>
    </w:p>
    <w:p w:rsidR="00F27801" w:rsidRDefault="00F27801" w:rsidP="00F27801">
      <w:pPr>
        <w:rPr>
          <w:rFonts w:ascii="Times New Roman" w:hAnsi="Times New Roman"/>
          <w:sz w:val="24"/>
          <w:szCs w:val="24"/>
          <w:lang w:val="en-GB" w:eastAsia="en-GB"/>
        </w:rPr>
      </w:pPr>
      <w:r>
        <w:rPr>
          <w:rFonts w:ascii="Arial" w:hAnsi="Arial" w:cs="Arial"/>
          <w:b/>
          <w:bCs/>
          <w:color w:val="1F497D"/>
          <w:sz w:val="20"/>
          <w:szCs w:val="20"/>
          <w:lang w:val="en-GB" w:eastAsia="en-GB"/>
        </w:rPr>
        <w:t> </w:t>
      </w:r>
    </w:p>
    <w:p w:rsidR="00F27801" w:rsidRDefault="00F27801" w:rsidP="00F27801">
      <w:pPr>
        <w:rPr>
          <w:rFonts w:ascii="Times New Roman" w:hAnsi="Times New Roman"/>
          <w:sz w:val="24"/>
          <w:szCs w:val="24"/>
          <w:lang w:val="en-GB" w:eastAsia="en-GB"/>
        </w:rPr>
      </w:pPr>
      <w:r>
        <w:rPr>
          <w:rFonts w:ascii="Arial" w:hAnsi="Arial" w:cs="Arial"/>
          <w:b/>
          <w:bCs/>
          <w:color w:val="1F497D"/>
          <w:sz w:val="20"/>
          <w:szCs w:val="20"/>
          <w:lang w:val="en-GB" w:eastAsia="en-GB"/>
        </w:rPr>
        <w:t>Tel:</w:t>
      </w:r>
      <w:r>
        <w:rPr>
          <w:rFonts w:ascii="Arial" w:hAnsi="Arial" w:cs="Arial"/>
          <w:color w:val="1F497D"/>
          <w:sz w:val="20"/>
          <w:szCs w:val="20"/>
          <w:lang w:val="en-GB" w:eastAsia="en-GB"/>
        </w:rPr>
        <w:t xml:space="preserve"> +353 (0) 41 </w:t>
      </w:r>
      <w:proofErr w:type="gramStart"/>
      <w:r>
        <w:rPr>
          <w:rFonts w:ascii="Arial" w:hAnsi="Arial" w:cs="Arial"/>
          <w:color w:val="1F497D"/>
          <w:sz w:val="20"/>
          <w:szCs w:val="20"/>
          <w:lang w:val="en-GB" w:eastAsia="en-GB"/>
        </w:rPr>
        <w:t>6858637  </w:t>
      </w:r>
      <w:r>
        <w:rPr>
          <w:rFonts w:ascii="Arial" w:hAnsi="Arial" w:cs="Arial"/>
          <w:b/>
          <w:bCs/>
          <w:color w:val="1F497D"/>
          <w:sz w:val="20"/>
          <w:szCs w:val="20"/>
          <w:lang w:val="en-GB" w:eastAsia="en-GB"/>
        </w:rPr>
        <w:t>Mob</w:t>
      </w:r>
      <w:proofErr w:type="gramEnd"/>
      <w:r>
        <w:rPr>
          <w:rFonts w:ascii="Arial" w:hAnsi="Arial" w:cs="Arial"/>
          <w:b/>
          <w:bCs/>
          <w:color w:val="1F497D"/>
          <w:sz w:val="20"/>
          <w:szCs w:val="20"/>
          <w:lang w:val="en-GB" w:eastAsia="en-GB"/>
        </w:rPr>
        <w:t>:</w:t>
      </w:r>
      <w:r>
        <w:rPr>
          <w:rFonts w:ascii="Arial" w:hAnsi="Arial" w:cs="Arial"/>
          <w:color w:val="1F497D"/>
          <w:sz w:val="20"/>
          <w:szCs w:val="20"/>
          <w:lang w:val="en-GB" w:eastAsia="en-GB"/>
        </w:rPr>
        <w:t> +353 (0) 87 2521038  </w:t>
      </w:r>
    </w:p>
    <w:p w:rsidR="00F27801" w:rsidRDefault="00F27801" w:rsidP="00F27801">
      <w:pPr>
        <w:rPr>
          <w:rFonts w:ascii="Times New Roman" w:hAnsi="Times New Roman"/>
          <w:sz w:val="24"/>
          <w:szCs w:val="24"/>
          <w:lang w:val="en-GB" w:eastAsia="en-GB"/>
        </w:rPr>
      </w:pPr>
      <w:r>
        <w:rPr>
          <w:rFonts w:ascii="Arial" w:hAnsi="Arial" w:cs="Arial"/>
          <w:b/>
          <w:bCs/>
          <w:color w:val="1F497D"/>
          <w:sz w:val="20"/>
          <w:szCs w:val="20"/>
          <w:lang w:val="en-GB" w:eastAsia="en-GB"/>
        </w:rPr>
        <w:t>Web: </w:t>
      </w:r>
      <w:hyperlink r:id="rId9" w:history="1">
        <w:r>
          <w:rPr>
            <w:rStyle w:val="Hyperlink"/>
            <w:rFonts w:ascii="Arial" w:hAnsi="Arial" w:cs="Arial"/>
            <w:color w:val="0000FF"/>
            <w:sz w:val="20"/>
            <w:szCs w:val="20"/>
            <w:lang w:val="en-GB" w:eastAsia="en-GB"/>
          </w:rPr>
          <w:t>www.communityfinance.ie</w:t>
        </w:r>
      </w:hyperlink>
      <w:r>
        <w:rPr>
          <w:rFonts w:ascii="Arial" w:hAnsi="Arial" w:cs="Arial"/>
          <w:b/>
          <w:bCs/>
          <w:color w:val="0000FF"/>
          <w:sz w:val="20"/>
          <w:szCs w:val="20"/>
          <w:lang w:val="en-GB" w:eastAsia="en-GB"/>
        </w:rPr>
        <w:t>  </w:t>
      </w:r>
      <w:r>
        <w:rPr>
          <w:rFonts w:ascii="Arial" w:hAnsi="Arial" w:cs="Arial"/>
          <w:b/>
          <w:bCs/>
          <w:color w:val="1F497D"/>
          <w:sz w:val="20"/>
          <w:szCs w:val="20"/>
          <w:lang w:val="en-GB" w:eastAsia="en-GB"/>
        </w:rPr>
        <w:t>Twitter:</w:t>
      </w:r>
      <w:r>
        <w:rPr>
          <w:rFonts w:ascii="Arial" w:hAnsi="Arial" w:cs="Arial"/>
          <w:color w:val="1F497D"/>
          <w:sz w:val="20"/>
          <w:szCs w:val="20"/>
          <w:lang w:val="en-GB" w:eastAsia="en-GB"/>
        </w:rPr>
        <w:t> /@</w:t>
      </w:r>
      <w:proofErr w:type="spellStart"/>
      <w:r>
        <w:rPr>
          <w:rFonts w:ascii="Arial" w:hAnsi="Arial" w:cs="Arial"/>
          <w:color w:val="1F497D"/>
          <w:sz w:val="20"/>
          <w:szCs w:val="20"/>
          <w:lang w:val="en-GB" w:eastAsia="en-GB"/>
        </w:rPr>
        <w:t>ComFinanceIrl</w:t>
      </w:r>
      <w:proofErr w:type="spellEnd"/>
    </w:p>
    <w:p w:rsidR="00F27801" w:rsidRDefault="00F27801" w:rsidP="00F27801">
      <w:pPr>
        <w:rPr>
          <w:rFonts w:ascii="Times New Roman" w:hAnsi="Times New Roman"/>
          <w:sz w:val="24"/>
          <w:szCs w:val="24"/>
          <w:lang w:val="en-GB" w:eastAsia="en-GB"/>
        </w:rPr>
      </w:pPr>
      <w:r>
        <w:rPr>
          <w:rFonts w:ascii="Arial" w:hAnsi="Arial" w:cs="Arial"/>
          <w:color w:val="1F497D"/>
          <w:sz w:val="20"/>
          <w:szCs w:val="20"/>
          <w:lang w:val="en-GB" w:eastAsia="en-GB"/>
        </w:rPr>
        <w:t xml:space="preserve">Unit 16 </w:t>
      </w:r>
      <w:proofErr w:type="spellStart"/>
      <w:r>
        <w:rPr>
          <w:rFonts w:ascii="Arial" w:hAnsi="Arial" w:cs="Arial"/>
          <w:color w:val="1F497D"/>
          <w:sz w:val="20"/>
          <w:szCs w:val="20"/>
          <w:lang w:val="en-GB" w:eastAsia="en-GB"/>
        </w:rPr>
        <w:t>Ardee</w:t>
      </w:r>
      <w:proofErr w:type="spellEnd"/>
      <w:r>
        <w:rPr>
          <w:rFonts w:ascii="Arial" w:hAnsi="Arial" w:cs="Arial"/>
          <w:color w:val="1F497D"/>
          <w:sz w:val="20"/>
          <w:szCs w:val="20"/>
          <w:lang w:val="en-GB" w:eastAsia="en-GB"/>
        </w:rPr>
        <w:t xml:space="preserve"> Business Park, Hale St., </w:t>
      </w:r>
      <w:proofErr w:type="spellStart"/>
      <w:r>
        <w:rPr>
          <w:rFonts w:ascii="Arial" w:hAnsi="Arial" w:cs="Arial"/>
          <w:color w:val="1F497D"/>
          <w:sz w:val="20"/>
          <w:szCs w:val="20"/>
          <w:lang w:val="en-GB" w:eastAsia="en-GB"/>
        </w:rPr>
        <w:t>Ardee</w:t>
      </w:r>
      <w:proofErr w:type="spellEnd"/>
      <w:r>
        <w:rPr>
          <w:rFonts w:ascii="Arial" w:hAnsi="Arial" w:cs="Arial"/>
          <w:color w:val="1F497D"/>
          <w:sz w:val="20"/>
          <w:szCs w:val="20"/>
          <w:lang w:val="en-GB" w:eastAsia="en-GB"/>
        </w:rPr>
        <w:t>, Co. Louth</w:t>
      </w:r>
    </w:p>
    <w:p w:rsidR="00F27801" w:rsidRDefault="00F27801" w:rsidP="00F27801">
      <w:pPr>
        <w:rPr>
          <w:rFonts w:ascii="Times New Roman" w:hAnsi="Times New Roman"/>
          <w:sz w:val="24"/>
          <w:szCs w:val="24"/>
          <w:lang w:val="en-GB" w:eastAsia="en-GB"/>
        </w:rPr>
      </w:pPr>
    </w:p>
    <w:p w:rsidR="00F27801" w:rsidRDefault="00F27801" w:rsidP="00F27801">
      <w:pPr>
        <w:rPr>
          <w:rFonts w:ascii="Times New Roman" w:hAnsi="Times New Roman"/>
          <w:sz w:val="24"/>
          <w:szCs w:val="24"/>
          <w:lang w:val="en-GB" w:eastAsia="en-GB"/>
        </w:rPr>
      </w:pPr>
      <w:r>
        <w:rPr>
          <w:rFonts w:ascii="Times New Roman" w:hAnsi="Times New Roman"/>
          <w:noProof/>
          <w:sz w:val="24"/>
          <w:szCs w:val="24"/>
          <w:lang w:eastAsia="en-IE"/>
        </w:rPr>
        <w:drawing>
          <wp:inline distT="0" distB="0" distL="0" distR="0">
            <wp:extent cx="2224405" cy="1337310"/>
            <wp:effectExtent l="19050" t="0" r="4445" b="0"/>
            <wp:docPr id="1" name="Picture 1" descr="cid:image007.png@01D4FAA8.7E5A8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4FAA8.7E5A8BE0"/>
                    <pic:cNvPicPr>
                      <a:picLocks noChangeAspect="1" noChangeArrowheads="1"/>
                    </pic:cNvPicPr>
                  </pic:nvPicPr>
                  <pic:blipFill>
                    <a:blip r:embed="rId10" r:link="rId11" cstate="print"/>
                    <a:srcRect/>
                    <a:stretch>
                      <a:fillRect/>
                    </a:stretch>
                  </pic:blipFill>
                  <pic:spPr bwMode="auto">
                    <a:xfrm>
                      <a:off x="0" y="0"/>
                      <a:ext cx="2224405" cy="1337310"/>
                    </a:xfrm>
                    <a:prstGeom prst="rect">
                      <a:avLst/>
                    </a:prstGeom>
                    <a:noFill/>
                    <a:ln w="9525">
                      <a:noFill/>
                      <a:miter lim="800000"/>
                      <a:headEnd/>
                      <a:tailEnd/>
                    </a:ln>
                  </pic:spPr>
                </pic:pic>
              </a:graphicData>
            </a:graphic>
          </wp:inline>
        </w:drawing>
      </w:r>
      <w:r>
        <w:rPr>
          <w:rFonts w:ascii="Times New Roman" w:hAnsi="Times New Roman"/>
          <w:noProof/>
          <w:color w:val="0000FF"/>
          <w:sz w:val="24"/>
          <w:szCs w:val="24"/>
          <w:lang w:eastAsia="en-IE"/>
        </w:rPr>
        <w:drawing>
          <wp:inline distT="0" distB="0" distL="0" distR="0">
            <wp:extent cx="409575" cy="969010"/>
            <wp:effectExtent l="19050" t="0" r="9525" b="0"/>
            <wp:docPr id="2" name="78DB12C2-3FBE-4BB8-ADB4-119E01E6F555" descr="cid:5998DD1A-7C75-4BC5-8205-490C2C14F4E3@cable.virginmedia.ne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DB12C2-3FBE-4BB8-ADB4-119E01E6F555" descr="cid:5998DD1A-7C75-4BC5-8205-490C2C14F4E3@cable.virginmedia.net"/>
                    <pic:cNvPicPr>
                      <a:picLocks noChangeAspect="1" noChangeArrowheads="1"/>
                    </pic:cNvPicPr>
                  </pic:nvPicPr>
                  <pic:blipFill>
                    <a:blip r:embed="rId13" r:link="rId14" cstate="print"/>
                    <a:srcRect/>
                    <a:stretch>
                      <a:fillRect/>
                    </a:stretch>
                  </pic:blipFill>
                  <pic:spPr bwMode="auto">
                    <a:xfrm>
                      <a:off x="0" y="0"/>
                      <a:ext cx="409575" cy="969010"/>
                    </a:xfrm>
                    <a:prstGeom prst="rect">
                      <a:avLst/>
                    </a:prstGeom>
                    <a:noFill/>
                    <a:ln w="9525">
                      <a:noFill/>
                      <a:miter lim="800000"/>
                      <a:headEnd/>
                      <a:tailEnd/>
                    </a:ln>
                  </pic:spPr>
                </pic:pic>
              </a:graphicData>
            </a:graphic>
          </wp:inline>
        </w:drawing>
      </w:r>
      <w:r>
        <w:rPr>
          <w:rFonts w:ascii="Times New Roman" w:hAnsi="Times New Roman"/>
          <w:noProof/>
          <w:color w:val="0000FF"/>
          <w:sz w:val="24"/>
          <w:szCs w:val="24"/>
          <w:lang w:eastAsia="en-IE"/>
        </w:rPr>
        <w:drawing>
          <wp:inline distT="0" distB="0" distL="0" distR="0">
            <wp:extent cx="368300" cy="969010"/>
            <wp:effectExtent l="19050" t="0" r="0" b="0"/>
            <wp:docPr id="3" name="5ABDD9F4-26D2-4EE6-B636-C26DBDA7B408" descr="cid:8EC796EA-B901-4DFE-98AB-D01204363C5B@cable.virginmedia.ne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BDD9F4-26D2-4EE6-B636-C26DBDA7B408" descr="cid:8EC796EA-B901-4DFE-98AB-D01204363C5B@cable.virginmedia.net"/>
                    <pic:cNvPicPr>
                      <a:picLocks noChangeAspect="1" noChangeArrowheads="1"/>
                    </pic:cNvPicPr>
                  </pic:nvPicPr>
                  <pic:blipFill>
                    <a:blip r:embed="rId16" r:link="rId17" cstate="print"/>
                    <a:srcRect/>
                    <a:stretch>
                      <a:fillRect/>
                    </a:stretch>
                  </pic:blipFill>
                  <pic:spPr bwMode="auto">
                    <a:xfrm>
                      <a:off x="0" y="0"/>
                      <a:ext cx="368300" cy="969010"/>
                    </a:xfrm>
                    <a:prstGeom prst="rect">
                      <a:avLst/>
                    </a:prstGeom>
                    <a:noFill/>
                    <a:ln w="9525">
                      <a:noFill/>
                      <a:miter lim="800000"/>
                      <a:headEnd/>
                      <a:tailEnd/>
                    </a:ln>
                  </pic:spPr>
                </pic:pic>
              </a:graphicData>
            </a:graphic>
          </wp:inline>
        </w:drawing>
      </w:r>
      <w:r>
        <w:rPr>
          <w:rFonts w:ascii="Times New Roman" w:hAnsi="Times New Roman"/>
          <w:noProof/>
          <w:color w:val="0000FF"/>
          <w:sz w:val="24"/>
          <w:szCs w:val="24"/>
          <w:lang w:eastAsia="en-IE"/>
        </w:rPr>
        <w:drawing>
          <wp:inline distT="0" distB="0" distL="0" distR="0">
            <wp:extent cx="395605" cy="969010"/>
            <wp:effectExtent l="19050" t="0" r="4445" b="0"/>
            <wp:docPr id="4" name="36381119-B0C3-4B39-8CFA-FF527511BF3D" descr="cid:22DF6D9D-674F-4281-9F5C-6213011E297D@cable.virginmedia.ne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381119-B0C3-4B39-8CFA-FF527511BF3D" descr="cid:22DF6D9D-674F-4281-9F5C-6213011E297D@cable.virginmedia.net"/>
                    <pic:cNvPicPr>
                      <a:picLocks noChangeAspect="1" noChangeArrowheads="1"/>
                    </pic:cNvPicPr>
                  </pic:nvPicPr>
                  <pic:blipFill>
                    <a:blip r:embed="rId19" r:link="rId20" cstate="print"/>
                    <a:srcRect/>
                    <a:stretch>
                      <a:fillRect/>
                    </a:stretch>
                  </pic:blipFill>
                  <pic:spPr bwMode="auto">
                    <a:xfrm>
                      <a:off x="0" y="0"/>
                      <a:ext cx="395605" cy="969010"/>
                    </a:xfrm>
                    <a:prstGeom prst="rect">
                      <a:avLst/>
                    </a:prstGeom>
                    <a:noFill/>
                    <a:ln w="9525">
                      <a:noFill/>
                      <a:miter lim="800000"/>
                      <a:headEnd/>
                      <a:tailEnd/>
                    </a:ln>
                  </pic:spPr>
                </pic:pic>
              </a:graphicData>
            </a:graphic>
          </wp:inline>
        </w:drawing>
      </w:r>
      <w:r>
        <w:rPr>
          <w:rFonts w:ascii="Times New Roman" w:hAnsi="Times New Roman"/>
          <w:noProof/>
          <w:color w:val="0000FF"/>
          <w:sz w:val="24"/>
          <w:szCs w:val="24"/>
          <w:lang w:eastAsia="en-IE"/>
        </w:rPr>
        <w:drawing>
          <wp:inline distT="0" distB="0" distL="0" distR="0">
            <wp:extent cx="368300" cy="969010"/>
            <wp:effectExtent l="19050" t="0" r="0" b="0"/>
            <wp:docPr id="5" name="4E731E34-D30F-475F-885D-8109D54B4B29" descr="cid:08E8249A-7CA2-42BC-81F0-A6A2D7FA7D89@cable.virginmedia.ne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731E34-D30F-475F-885D-8109D54B4B29" descr="cid:08E8249A-7CA2-42BC-81F0-A6A2D7FA7D89@cable.virginmedia.net"/>
                    <pic:cNvPicPr>
                      <a:picLocks noChangeAspect="1" noChangeArrowheads="1"/>
                    </pic:cNvPicPr>
                  </pic:nvPicPr>
                  <pic:blipFill>
                    <a:blip r:embed="rId22" r:link="rId23" cstate="print"/>
                    <a:srcRect/>
                    <a:stretch>
                      <a:fillRect/>
                    </a:stretch>
                  </pic:blipFill>
                  <pic:spPr bwMode="auto">
                    <a:xfrm>
                      <a:off x="0" y="0"/>
                      <a:ext cx="368300" cy="969010"/>
                    </a:xfrm>
                    <a:prstGeom prst="rect">
                      <a:avLst/>
                    </a:prstGeom>
                    <a:noFill/>
                    <a:ln w="9525">
                      <a:noFill/>
                      <a:miter lim="800000"/>
                      <a:headEnd/>
                      <a:tailEnd/>
                    </a:ln>
                  </pic:spPr>
                </pic:pic>
              </a:graphicData>
            </a:graphic>
          </wp:inline>
        </w:drawing>
      </w:r>
    </w:p>
    <w:p w:rsidR="00F27801" w:rsidRDefault="00F27801" w:rsidP="00F27801">
      <w:pPr>
        <w:rPr>
          <w:lang w:val="en-GB" w:eastAsia="en-GB"/>
        </w:rPr>
      </w:pPr>
      <w:r>
        <w:rPr>
          <w:rFonts w:ascii="Arial" w:hAnsi="Arial" w:cs="Arial"/>
          <w:color w:val="1F497D"/>
          <w:sz w:val="24"/>
          <w:szCs w:val="24"/>
          <w:lang w:val="en-GB" w:eastAsia="en-GB"/>
        </w:rPr>
        <w:t>Ulster Community Investment Trust (Ireland) Ltd t/a Community Finance (Ireland) (Company No. 544901) is registered as a charity in the Republic of Ireland </w:t>
      </w:r>
    </w:p>
    <w:p w:rsidR="00F27801" w:rsidRDefault="00F27801" w:rsidP="00F27801">
      <w:pPr>
        <w:rPr>
          <w:rFonts w:ascii="Times New Roman" w:hAnsi="Times New Roman"/>
          <w:sz w:val="24"/>
          <w:szCs w:val="24"/>
          <w:lang w:val="en-GB" w:eastAsia="en-GB"/>
        </w:rPr>
      </w:pPr>
      <w:r>
        <w:rPr>
          <w:rFonts w:ascii="Arial" w:hAnsi="Arial" w:cs="Arial"/>
          <w:color w:val="1F497D"/>
          <w:sz w:val="20"/>
          <w:szCs w:val="20"/>
          <w:lang w:val="en-GB" w:eastAsia="en-GB"/>
        </w:rPr>
        <w:t xml:space="preserve">(Charity No. 20044619) and </w:t>
      </w:r>
      <w:proofErr w:type="gramStart"/>
      <w:r>
        <w:rPr>
          <w:rFonts w:ascii="Arial" w:hAnsi="Arial" w:cs="Arial"/>
          <w:color w:val="1F497D"/>
          <w:sz w:val="20"/>
          <w:szCs w:val="20"/>
          <w:lang w:val="en-GB" w:eastAsia="en-GB"/>
        </w:rPr>
        <w:t>it’s</w:t>
      </w:r>
      <w:proofErr w:type="gramEnd"/>
      <w:r>
        <w:rPr>
          <w:rFonts w:ascii="Arial" w:hAnsi="Arial" w:cs="Arial"/>
          <w:color w:val="1F497D"/>
          <w:sz w:val="20"/>
          <w:szCs w:val="20"/>
          <w:lang w:val="en-GB" w:eastAsia="en-GB"/>
        </w:rPr>
        <w:t xml:space="preserve"> registered address is Unit 16, </w:t>
      </w:r>
      <w:proofErr w:type="spellStart"/>
      <w:r>
        <w:rPr>
          <w:rFonts w:ascii="Arial" w:hAnsi="Arial" w:cs="Arial"/>
          <w:color w:val="1F497D"/>
          <w:sz w:val="20"/>
          <w:szCs w:val="20"/>
          <w:lang w:val="en-GB" w:eastAsia="en-GB"/>
        </w:rPr>
        <w:t>Ardee</w:t>
      </w:r>
      <w:proofErr w:type="spellEnd"/>
      <w:r>
        <w:rPr>
          <w:rFonts w:ascii="Arial" w:hAnsi="Arial" w:cs="Arial"/>
          <w:color w:val="1F497D"/>
          <w:sz w:val="20"/>
          <w:szCs w:val="20"/>
          <w:lang w:val="en-GB" w:eastAsia="en-GB"/>
        </w:rPr>
        <w:t xml:space="preserve"> Business Park, Hale St, </w:t>
      </w:r>
      <w:proofErr w:type="spellStart"/>
      <w:r>
        <w:rPr>
          <w:rFonts w:ascii="Arial" w:hAnsi="Arial" w:cs="Arial"/>
          <w:color w:val="1F497D"/>
          <w:sz w:val="20"/>
          <w:szCs w:val="20"/>
          <w:lang w:val="en-GB" w:eastAsia="en-GB"/>
        </w:rPr>
        <w:t>Ardee</w:t>
      </w:r>
      <w:proofErr w:type="spellEnd"/>
      <w:r>
        <w:rPr>
          <w:rFonts w:ascii="Arial" w:hAnsi="Arial" w:cs="Arial"/>
          <w:color w:val="1F497D"/>
          <w:sz w:val="20"/>
          <w:szCs w:val="20"/>
          <w:lang w:val="en-GB" w:eastAsia="en-GB"/>
        </w:rPr>
        <w:t>, Co. Louth</w:t>
      </w:r>
    </w:p>
    <w:p w:rsidR="00F06878" w:rsidRDefault="00F06878"/>
    <w:sectPr w:rsidR="00F06878" w:rsidSect="00F27801">
      <w:pgSz w:w="11906" w:h="16838"/>
      <w:pgMar w:top="567"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42DB"/>
    <w:multiLevelType w:val="multilevel"/>
    <w:tmpl w:val="39DAA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C86434"/>
    <w:multiLevelType w:val="multilevel"/>
    <w:tmpl w:val="E08607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33794E"/>
    <w:multiLevelType w:val="multilevel"/>
    <w:tmpl w:val="D39CB5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E16073"/>
    <w:multiLevelType w:val="multilevel"/>
    <w:tmpl w:val="ADF40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2646F3"/>
    <w:multiLevelType w:val="multilevel"/>
    <w:tmpl w:val="5B86B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64219B"/>
    <w:multiLevelType w:val="multilevel"/>
    <w:tmpl w:val="E572C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DC785D"/>
    <w:multiLevelType w:val="multilevel"/>
    <w:tmpl w:val="96CC8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272138"/>
    <w:multiLevelType w:val="multilevel"/>
    <w:tmpl w:val="13ECB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EE36E02"/>
    <w:multiLevelType w:val="multilevel"/>
    <w:tmpl w:val="1C263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EF53437"/>
    <w:multiLevelType w:val="multilevel"/>
    <w:tmpl w:val="BDF01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17E7DB9"/>
    <w:multiLevelType w:val="multilevel"/>
    <w:tmpl w:val="E8940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01939EE"/>
    <w:multiLevelType w:val="multilevel"/>
    <w:tmpl w:val="4866C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B065B1A"/>
    <w:multiLevelType w:val="multilevel"/>
    <w:tmpl w:val="8EF49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F25C0A"/>
    <w:multiLevelType w:val="multilevel"/>
    <w:tmpl w:val="6F56A0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18A13AE"/>
    <w:multiLevelType w:val="multilevel"/>
    <w:tmpl w:val="81087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B763B70"/>
    <w:multiLevelType w:val="multilevel"/>
    <w:tmpl w:val="D24C5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E6535C8"/>
    <w:multiLevelType w:val="multilevel"/>
    <w:tmpl w:val="FDC28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F27801"/>
    <w:rsid w:val="00B118DD"/>
    <w:rsid w:val="00F06878"/>
    <w:rsid w:val="00F2780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801"/>
    <w:rPr>
      <w:rFont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7801"/>
    <w:rPr>
      <w:color w:val="0563C1"/>
      <w:u w:val="single"/>
    </w:rPr>
  </w:style>
  <w:style w:type="paragraph" w:styleId="BalloonText">
    <w:name w:val="Balloon Text"/>
    <w:basedOn w:val="Normal"/>
    <w:link w:val="BalloonTextChar"/>
    <w:uiPriority w:val="99"/>
    <w:semiHidden/>
    <w:unhideWhenUsed/>
    <w:rsid w:val="00F27801"/>
    <w:rPr>
      <w:rFonts w:ascii="Tahoma" w:hAnsi="Tahoma" w:cs="Tahoma"/>
      <w:sz w:val="16"/>
      <w:szCs w:val="16"/>
    </w:rPr>
  </w:style>
  <w:style w:type="character" w:customStyle="1" w:styleId="BalloonTextChar">
    <w:name w:val="Balloon Text Char"/>
    <w:basedOn w:val="DefaultParagraphFont"/>
    <w:link w:val="BalloonText"/>
    <w:uiPriority w:val="99"/>
    <w:semiHidden/>
    <w:rsid w:val="00F27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30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altraynor@communityfinance.ie" TargetMode="External"/><Relationship Id="rId13" Type="http://schemas.openxmlformats.org/officeDocument/2006/relationships/image" Target="media/image2.jpeg"/><Relationship Id="rId18" Type="http://schemas.openxmlformats.org/officeDocument/2006/relationships/hyperlink" Target="https://scanmail.trustwave.com/?c=6600&amp;d=_eXA3AwfsMBSlRue1Bspo4h2rJ_KpBKXFPCQmsu1yQ&amp;s=613&amp;u=https%3a%2f%2ftwitter%2ecom%2f%40ComFinanceIrl" TargetMode="External"/><Relationship Id="rId3" Type="http://schemas.openxmlformats.org/officeDocument/2006/relationships/settings" Target="settings.xml"/><Relationship Id="rId21" Type="http://schemas.openxmlformats.org/officeDocument/2006/relationships/hyperlink" Target="https://scanmail.trustwave.com/?c=6600&amp;d=_eXA3AwfsMBSlRue1Bspo4h2rJ_KpBKXFKCUnsznmQ&amp;s=613&amp;u=https%3a%2f%2fwww%2egoogle%2ecom%2fmaps%2fplace%2fArdee%2bBusiness%2bPark%2c%2bBroadlough%2c%2bArdee%2c%2bCo%2e%2bLouth%2c%2bIreland%2f%4053%2e8556977%2c-6%2e5248112%2c17z%2fdata%3d%213m1%214b1%214m5%213m4%211s0x48674a65d4072333%3a0xc0c90300ac6fa102%218m2%213d53%2e8556977%214d-6%2e5226225" TargetMode="External"/><Relationship Id="rId7" Type="http://schemas.openxmlformats.org/officeDocument/2006/relationships/hyperlink" Target="http://scanmail.trustwave.com/?c=6600&amp;d=_eXA3AwfsMBSlRue1Bspo4h2rJ_KpBKXFPTFncyzng&amp;s=613&amp;u=http%3a%2f%2fwww%2ecommunityfinance%2eie" TargetMode="External"/><Relationship Id="rId12" Type="http://schemas.openxmlformats.org/officeDocument/2006/relationships/hyperlink" Target="tel:+353(0)416858637" TargetMode="External"/><Relationship Id="rId17" Type="http://schemas.openxmlformats.org/officeDocument/2006/relationships/image" Target="cid:image004.jpg@01D4FAA8.7C85F2F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cid:image005.jpg@01D4FAA8.7C85F2F0" TargetMode="External"/><Relationship Id="rId1" Type="http://schemas.openxmlformats.org/officeDocument/2006/relationships/numbering" Target="numbering.xml"/><Relationship Id="rId6" Type="http://schemas.openxmlformats.org/officeDocument/2006/relationships/hyperlink" Target="https://scanmail.trustwave.com/?c=6600&amp;d=_eXA3AwfsMBSlRue1Bspo4h2rJ_KpBKXFPbDypWxzA&amp;s=613&amp;u=https%3a%2f%2fwww%2eyoutube%2ecom%2fwatch%3fv%3dfv3wc74a9-8" TargetMode="External"/><Relationship Id="rId11" Type="http://schemas.openxmlformats.org/officeDocument/2006/relationships/image" Target="cid:image007.png@01D4FAA8.7E5A8BE0" TargetMode="External"/><Relationship Id="rId24" Type="http://schemas.openxmlformats.org/officeDocument/2006/relationships/fontTable" Target="fontTable.xml"/><Relationship Id="rId5" Type="http://schemas.openxmlformats.org/officeDocument/2006/relationships/hyperlink" Target="https://scanmail.trustwave.com/?c=6600&amp;d=_eXA3AwfsMBSlRue1Bspo4h2rJ_KpBKXFPXBy5rnmA&amp;s=613&amp;u=https%3a%2f%2fwww%2ecommunityfinance%2eie%2fcontact%23contact" TargetMode="External"/><Relationship Id="rId15" Type="http://schemas.openxmlformats.org/officeDocument/2006/relationships/hyperlink" Target="https://scanmail.trustwave.com/?c=6600&amp;d=_eXA3AwfsMBSlRue1Bspo4h2rJ_KpBKXFPCRxJ3knA&amp;s=613&amp;u=https%3a%2f%2fwww%2ecommunityfinance%2eie%2f" TargetMode="External"/><Relationship Id="rId23" Type="http://schemas.openxmlformats.org/officeDocument/2006/relationships/image" Target="cid:image006.jpg@01D4FAA8.7C85F2F0" TargetMode="Externa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canmail.trustwave.com/?c=6600&amp;d=_eXA3AwfsMBSlRue1Bspo4h2rJ_KpBKXFPPNxM_pyg&amp;s=613&amp;u=http%3a%2f%2fwww%2ecommunityfinance%2eie%2f" TargetMode="External"/><Relationship Id="rId14" Type="http://schemas.openxmlformats.org/officeDocument/2006/relationships/image" Target="cid:image003.jpg@01D4FAA8.7C85F2F0"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2019-05-14T12:49:00Z</dcterms:created>
  <dcterms:modified xsi:type="dcterms:W3CDTF">2019-05-14T12:50:00Z</dcterms:modified>
</cp:coreProperties>
</file>